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right="-810"/>
        <w:rPr>
          <w:color w:val="000000"/>
        </w:rPr>
      </w:pPr>
    </w:p>
    <w:p w14:paraId="00000002">
      <w:pPr>
        <w:pageBreakBefore w:val="0"/>
        <w:jc w:val="center"/>
        <w:rPr>
          <w:b/>
          <w:color w:val="000000"/>
          <w:sz w:val="28"/>
          <w:szCs w:val="28"/>
        </w:rPr>
      </w:pPr>
      <w:r>
        <w:rPr>
          <w:b/>
          <w:color w:val="000000"/>
          <w:sz w:val="28"/>
          <w:szCs w:val="28"/>
        </w:rPr>
        <w:drawing>
          <wp:inline distT="114300" distB="114300" distL="114300" distR="114300">
            <wp:extent cx="5166995" cy="5374005"/>
            <wp:effectExtent l="0" t="0" r="0" b="0"/>
            <wp:docPr id="1" name="image7.jpg"/>
            <wp:cNvGraphicFramePr/>
            <a:graphic xmlns:a="http://schemas.openxmlformats.org/drawingml/2006/main">
              <a:graphicData uri="http://schemas.openxmlformats.org/drawingml/2006/picture">
                <pic:pic xmlns:pic="http://schemas.openxmlformats.org/drawingml/2006/picture">
                  <pic:nvPicPr>
                    <pic:cNvPr id="1" name="image7.jpg"/>
                    <pic:cNvPicPr preferRelativeResize="0"/>
                  </pic:nvPicPr>
                  <pic:blipFill>
                    <a:blip r:embed="rId12"/>
                    <a:srcRect l="1926" r="1926"/>
                    <a:stretch>
                      <a:fillRect/>
                    </a:stretch>
                  </pic:blipFill>
                  <pic:spPr>
                    <a:xfrm>
                      <a:off x="0" y="0"/>
                      <a:ext cx="5167313" cy="5374336"/>
                    </a:xfrm>
                    <a:prstGeom prst="rect">
                      <a:avLst/>
                    </a:prstGeom>
                  </pic:spPr>
                </pic:pic>
              </a:graphicData>
            </a:graphic>
          </wp:inline>
        </w:drawing>
      </w:r>
    </w:p>
    <w:p w14:paraId="00000003">
      <w:pPr>
        <w:pageBreakBefore w:val="0"/>
        <w:pBdr>
          <w:top w:val="none" w:color="auto" w:sz="0" w:space="0"/>
          <w:left w:val="none" w:color="auto" w:sz="0" w:space="0"/>
          <w:bottom w:val="none" w:color="auto" w:sz="0" w:space="0"/>
          <w:right w:val="none" w:color="auto" w:sz="0" w:space="0"/>
          <w:between w:val="none" w:color="auto" w:sz="0" w:space="0"/>
        </w:pBdr>
        <w:shd w:val="clear" w:fill="auto"/>
        <w:jc w:val="center"/>
        <w:rPr>
          <w:rFonts w:ascii="Imprima" w:hAnsi="Imprima" w:eastAsia="Imprima" w:cs="Imprima"/>
          <w:b/>
          <w:color w:val="000000"/>
          <w:sz w:val="80"/>
          <w:szCs w:val="80"/>
        </w:rPr>
      </w:pPr>
      <w:r>
        <w:rPr>
          <w:rFonts w:ascii="Imprima" w:hAnsi="Imprima" w:eastAsia="Imprima" w:cs="Imprima"/>
          <w:b/>
          <w:color w:val="000000"/>
          <w:sz w:val="80"/>
          <w:szCs w:val="80"/>
          <w:rtl w:val="0"/>
        </w:rPr>
        <w:t>Uniform Policy</w:t>
      </w:r>
    </w:p>
    <w:p w14:paraId="00000004">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hint="default" w:ascii="Imprima" w:hAnsi="Imprima" w:eastAsia="Imprima" w:cs="Imprima"/>
          <w:color w:val="000000"/>
          <w:sz w:val="24"/>
          <w:szCs w:val="24"/>
          <w:lang w:val="en-GB"/>
        </w:rPr>
      </w:pPr>
      <w:r>
        <w:rPr>
          <w:rFonts w:ascii="Imprima" w:hAnsi="Imprima" w:eastAsia="Imprima" w:cs="Imprima"/>
          <w:color w:val="000000"/>
          <w:sz w:val="24"/>
          <w:szCs w:val="24"/>
          <w:rtl w:val="0"/>
        </w:rPr>
        <w:t>September 202</w:t>
      </w:r>
      <w:r>
        <w:rPr>
          <w:rFonts w:hint="default" w:ascii="Imprima" w:hAnsi="Imprima" w:eastAsia="Imprima" w:cs="Imprima"/>
          <w:color w:val="000000"/>
          <w:sz w:val="24"/>
          <w:szCs w:val="24"/>
          <w:rtl w:val="0"/>
          <w:lang w:val="en-GB"/>
        </w:rPr>
        <w:t>4</w:t>
      </w:r>
    </w:p>
    <w:p w14:paraId="00000005">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hint="default" w:ascii="Imprima" w:hAnsi="Imprima" w:eastAsia="Imprima" w:cs="Imprima"/>
          <w:color w:val="000000"/>
          <w:sz w:val="24"/>
          <w:szCs w:val="24"/>
          <w:lang w:val="en-GB"/>
        </w:rPr>
      </w:pPr>
      <w:r>
        <w:rPr>
          <w:rFonts w:hint="default" w:ascii="Imprima" w:hAnsi="Imprima" w:eastAsia="Imprima" w:cs="Imprima"/>
          <w:color w:val="000000"/>
          <w:sz w:val="24"/>
          <w:szCs w:val="24"/>
          <w:lang w:val="en-GB"/>
        </w:rPr>
        <w:t>To be reviewed September 2026</w:t>
      </w:r>
    </w:p>
    <w:p w14:paraId="00000006">
      <w:pPr>
        <w:pageBreakBefore w:val="0"/>
        <w:pBdr>
          <w:top w:val="none" w:color="auto" w:sz="0" w:space="0"/>
          <w:left w:val="none" w:color="auto" w:sz="0" w:space="0"/>
          <w:bottom w:val="none" w:color="auto" w:sz="0" w:space="0"/>
          <w:right w:val="none" w:color="auto" w:sz="0" w:space="0"/>
          <w:between w:val="none" w:color="auto" w:sz="0" w:space="0"/>
        </w:pBdr>
        <w:shd w:val="clear" w:fill="auto"/>
        <w:jc w:val="left"/>
        <w:rPr>
          <w:rFonts w:ascii="Imprima" w:hAnsi="Imprima" w:eastAsia="Imprima" w:cs="Imprima"/>
          <w:color w:val="000000"/>
          <w:sz w:val="28"/>
          <w:szCs w:val="28"/>
        </w:rPr>
      </w:pPr>
      <w:r>
        <w:rPr>
          <w:rFonts w:ascii="Imprima" w:hAnsi="Imprima" w:eastAsia="Imprima" w:cs="Imprima"/>
          <w:b/>
          <w:color w:val="000000"/>
          <w:sz w:val="28"/>
          <w:szCs w:val="28"/>
          <w:u w:val="single"/>
          <w:rtl w:val="0"/>
        </w:rPr>
        <w:t>Executive Head Teacher:</w:t>
      </w:r>
      <w:r>
        <w:rPr>
          <w:rFonts w:ascii="Imprima" w:hAnsi="Imprima" w:eastAsia="Imprima" w:cs="Imprima"/>
          <w:b/>
          <w:color w:val="000000"/>
          <w:sz w:val="28"/>
          <w:szCs w:val="28"/>
          <w:u w:val="single"/>
          <w:rtl w:val="0"/>
        </w:rPr>
        <w:tab/>
      </w:r>
      <w:r>
        <w:rPr>
          <w:rFonts w:ascii="Imprima" w:hAnsi="Imprima" w:eastAsia="Imprima" w:cs="Imprima"/>
          <w:color w:val="000000"/>
          <w:sz w:val="28"/>
          <w:szCs w:val="28"/>
          <w:rtl w:val="0"/>
        </w:rPr>
        <w:t>Mrs Roisin Wright</w:t>
      </w:r>
    </w:p>
    <w:p w14:paraId="00000007">
      <w:pPr>
        <w:pageBreakBefore w:val="0"/>
        <w:pBdr>
          <w:top w:val="none" w:color="auto" w:sz="0" w:space="0"/>
          <w:left w:val="none" w:color="auto" w:sz="0" w:space="0"/>
          <w:bottom w:val="none" w:color="auto" w:sz="0" w:space="0"/>
          <w:right w:val="none" w:color="auto" w:sz="0" w:space="0"/>
          <w:between w:val="none" w:color="auto" w:sz="0" w:space="0"/>
        </w:pBdr>
        <w:shd w:val="clear" w:fill="auto"/>
        <w:jc w:val="left"/>
        <w:rPr>
          <w:rFonts w:ascii="Imprima" w:hAnsi="Imprima" w:eastAsia="Imprima" w:cs="Imprima"/>
          <w:color w:val="000000"/>
          <w:sz w:val="28"/>
          <w:szCs w:val="28"/>
        </w:rPr>
      </w:pPr>
      <w:r>
        <w:rPr>
          <w:rFonts w:ascii="Imprima" w:hAnsi="Imprima" w:eastAsia="Imprima" w:cs="Imprima"/>
          <w:b/>
          <w:color w:val="000000"/>
          <w:sz w:val="28"/>
          <w:szCs w:val="28"/>
          <w:u w:val="single"/>
          <w:rtl w:val="0"/>
        </w:rPr>
        <w:t>Chair of Governors:</w:t>
      </w:r>
      <w:r>
        <w:rPr>
          <w:rFonts w:ascii="Imprima" w:hAnsi="Imprima" w:eastAsia="Imprima" w:cs="Imprima"/>
          <w:b/>
          <w:color w:val="000000"/>
          <w:sz w:val="28"/>
          <w:szCs w:val="28"/>
          <w:u w:val="single"/>
          <w:rtl w:val="0"/>
        </w:rPr>
        <w:tab/>
      </w:r>
      <w:r>
        <w:rPr>
          <w:rFonts w:ascii="Imprima" w:hAnsi="Imprima" w:eastAsia="Imprima" w:cs="Imprima"/>
          <w:b/>
          <w:color w:val="000000"/>
          <w:sz w:val="28"/>
          <w:szCs w:val="28"/>
          <w:u w:val="single"/>
          <w:rtl w:val="0"/>
        </w:rPr>
        <w:tab/>
      </w:r>
      <w:r>
        <w:rPr>
          <w:rFonts w:ascii="Imprima" w:hAnsi="Imprima" w:eastAsia="Imprima" w:cs="Imprima"/>
          <w:color w:val="000000"/>
          <w:sz w:val="28"/>
          <w:szCs w:val="28"/>
          <w:rtl w:val="0"/>
        </w:rPr>
        <w:t>Canon Mark O’Keeffe</w:t>
      </w:r>
    </w:p>
    <w:p w14:paraId="00000008">
      <w:pPr>
        <w:pageBreakBefore w:val="0"/>
        <w:pBdr>
          <w:top w:val="none" w:color="auto" w:sz="0" w:space="0"/>
          <w:left w:val="none" w:color="auto" w:sz="0" w:space="0"/>
          <w:bottom w:val="none" w:color="auto" w:sz="0" w:space="0"/>
          <w:right w:val="none" w:color="auto" w:sz="0" w:space="0"/>
          <w:between w:val="none" w:color="auto" w:sz="0" w:space="0"/>
        </w:pBdr>
        <w:shd w:val="clear" w:fill="FFFFFF"/>
        <w:spacing w:before="160" w:after="160" w:line="276" w:lineRule="auto"/>
        <w:ind w:left="0" w:firstLine="0"/>
        <w:rPr>
          <w:rFonts w:ascii="Imprima" w:hAnsi="Imprima" w:eastAsia="Imprima" w:cs="Imprima"/>
          <w:i/>
          <w:color w:val="000000"/>
          <w:sz w:val="24"/>
          <w:szCs w:val="24"/>
        </w:rPr>
      </w:pPr>
    </w:p>
    <w:p w14:paraId="00000009">
      <w:pPr>
        <w:pageBreakBefore w:val="0"/>
        <w:pBdr>
          <w:top w:val="none" w:color="auto" w:sz="0" w:space="0"/>
          <w:left w:val="none" w:color="auto" w:sz="0" w:space="0"/>
          <w:bottom w:val="none" w:color="auto" w:sz="0" w:space="0"/>
          <w:right w:val="none" w:color="auto" w:sz="0" w:space="0"/>
          <w:between w:val="none" w:color="auto" w:sz="0" w:space="0"/>
        </w:pBdr>
        <w:shd w:val="clear" w:fill="FFFFFF"/>
        <w:spacing w:before="160" w:after="160" w:line="276" w:lineRule="auto"/>
        <w:ind w:left="0" w:firstLine="0"/>
        <w:rPr>
          <w:rFonts w:ascii="Imprima" w:hAnsi="Imprima" w:eastAsia="Imprima" w:cs="Imprima"/>
          <w:color w:val="000000"/>
          <w:sz w:val="24"/>
          <w:szCs w:val="24"/>
        </w:rPr>
      </w:pPr>
    </w:p>
    <w:p w14:paraId="0000000A">
      <w:pPr>
        <w:spacing w:before="0" w:line="276" w:lineRule="auto"/>
        <w:jc w:val="center"/>
        <w:rPr>
          <w:rFonts w:ascii="Palanquin" w:hAnsi="Palanquin" w:eastAsia="Palanquin" w:cs="Palanquin"/>
          <w:b/>
          <w:color w:val="000000"/>
          <w:u w:val="single"/>
        </w:rPr>
      </w:pPr>
      <w:r>
        <w:rPr>
          <w:rFonts w:ascii="Palanquin" w:hAnsi="Palanquin" w:eastAsia="Palanquin" w:cs="Palanquin"/>
          <w:b/>
          <w:color w:val="000000"/>
          <w:u w:val="single"/>
          <w:rtl w:val="0"/>
        </w:rPr>
        <w:t>School Uniform Policy</w:t>
      </w:r>
    </w:p>
    <w:p w14:paraId="0000000B">
      <w:pPr>
        <w:spacing w:before="0" w:line="276" w:lineRule="auto"/>
        <w:rPr>
          <w:rFonts w:ascii="Arial" w:hAnsi="Arial" w:eastAsia="Arial" w:cs="Arial"/>
          <w:color w:val="000000"/>
        </w:rPr>
      </w:pPr>
    </w:p>
    <w:p w14:paraId="0000000C">
      <w:pPr>
        <w:spacing w:before="0" w:line="276" w:lineRule="auto"/>
        <w:rPr>
          <w:rFonts w:ascii="Niramit" w:hAnsi="Niramit" w:eastAsia="Niramit" w:cs="Niramit"/>
          <w:color w:val="000000"/>
        </w:rPr>
      </w:pPr>
      <w:r>
        <w:rPr>
          <w:rFonts w:ascii="Niramit" w:hAnsi="Niramit" w:eastAsia="Niramit" w:cs="Niramit"/>
          <w:color w:val="000000"/>
          <w:rtl w:val="0"/>
        </w:rPr>
        <w:t xml:space="preserve">It is our school policy that all children wear school uniform when attending school, or when participating in a school-organised event outside normal school hours. We provide a complete list of the items needed for school uniform on our school website. </w:t>
      </w:r>
    </w:p>
    <w:p w14:paraId="0000000D">
      <w:pPr>
        <w:spacing w:before="0" w:line="276" w:lineRule="auto"/>
        <w:rPr>
          <w:rFonts w:ascii="Niramit" w:hAnsi="Niramit" w:eastAsia="Niramit" w:cs="Niramit"/>
          <w:color w:val="000000"/>
        </w:rPr>
      </w:pPr>
    </w:p>
    <w:p w14:paraId="0000000E">
      <w:pPr>
        <w:spacing w:before="0" w:line="276" w:lineRule="auto"/>
        <w:rPr>
          <w:rFonts w:ascii="Niramit" w:hAnsi="Niramit" w:eastAsia="Niramit" w:cs="Niramit"/>
          <w:color w:val="000000"/>
        </w:rPr>
      </w:pPr>
      <w:r>
        <w:rPr>
          <w:rFonts w:ascii="Niramit" w:hAnsi="Niramit" w:eastAsia="Niramit" w:cs="Niramit"/>
          <w:color w:val="000000"/>
          <w:rtl w:val="0"/>
        </w:rPr>
        <w:t xml:space="preserve">Our policy on school uniform is based on the notion that school uniform:  </w:t>
      </w:r>
    </w:p>
    <w:p w14:paraId="0000000F">
      <w:pPr>
        <w:spacing w:before="0" w:line="276" w:lineRule="auto"/>
        <w:rPr>
          <w:rFonts w:ascii="Niramit" w:hAnsi="Niramit" w:eastAsia="Niramit" w:cs="Niramit"/>
          <w:color w:val="000000"/>
        </w:rPr>
      </w:pPr>
    </w:p>
    <w:p w14:paraId="00000010">
      <w:pPr>
        <w:numPr>
          <w:ilvl w:val="0"/>
          <w:numId w:val="1"/>
        </w:numPr>
        <w:spacing w:before="0" w:line="276" w:lineRule="auto"/>
        <w:ind w:left="720" w:hanging="360"/>
        <w:rPr>
          <w:rFonts w:ascii="Niramit" w:hAnsi="Niramit" w:eastAsia="Niramit" w:cs="Niramit"/>
          <w:color w:val="000000"/>
        </w:rPr>
      </w:pPr>
      <w:r>
        <w:rPr>
          <w:rFonts w:ascii="Niramit" w:hAnsi="Niramit" w:eastAsia="Niramit" w:cs="Niramit"/>
          <w:color w:val="000000"/>
          <w:rtl w:val="0"/>
        </w:rPr>
        <w:t xml:space="preserve">promotes a sense of pride in the school  </w:t>
      </w:r>
    </w:p>
    <w:p w14:paraId="00000011">
      <w:pPr>
        <w:spacing w:before="0" w:line="276" w:lineRule="auto"/>
        <w:ind w:left="720" w:firstLine="0"/>
        <w:rPr>
          <w:rFonts w:ascii="Niramit" w:hAnsi="Niramit" w:eastAsia="Niramit" w:cs="Niramit"/>
          <w:color w:val="000000"/>
        </w:rPr>
      </w:pPr>
    </w:p>
    <w:p w14:paraId="00000012">
      <w:pPr>
        <w:numPr>
          <w:ilvl w:val="0"/>
          <w:numId w:val="1"/>
        </w:numPr>
        <w:spacing w:before="0" w:line="276" w:lineRule="auto"/>
        <w:ind w:left="720" w:hanging="360"/>
        <w:rPr>
          <w:rFonts w:ascii="Niramit" w:hAnsi="Niramit" w:eastAsia="Niramit" w:cs="Niramit"/>
          <w:color w:val="000000"/>
        </w:rPr>
      </w:pPr>
      <w:r>
        <w:rPr>
          <w:rFonts w:ascii="Niramit" w:hAnsi="Niramit" w:eastAsia="Niramit" w:cs="Niramit"/>
          <w:color w:val="000000"/>
          <w:rtl w:val="0"/>
        </w:rPr>
        <w:t xml:space="preserve">engenders a sense of community and belonging towards the school  </w:t>
      </w:r>
    </w:p>
    <w:p w14:paraId="00000013">
      <w:pPr>
        <w:spacing w:before="0" w:line="276" w:lineRule="auto"/>
        <w:ind w:left="720" w:firstLine="0"/>
        <w:rPr>
          <w:rFonts w:ascii="Niramit" w:hAnsi="Niramit" w:eastAsia="Niramit" w:cs="Niramit"/>
          <w:color w:val="000000"/>
        </w:rPr>
      </w:pPr>
    </w:p>
    <w:p w14:paraId="00000014">
      <w:pPr>
        <w:numPr>
          <w:ilvl w:val="0"/>
          <w:numId w:val="1"/>
        </w:numPr>
        <w:spacing w:before="0" w:line="276" w:lineRule="auto"/>
        <w:ind w:left="720" w:hanging="360"/>
        <w:rPr>
          <w:rFonts w:ascii="Niramit" w:hAnsi="Niramit" w:eastAsia="Niramit" w:cs="Niramit"/>
          <w:color w:val="000000"/>
        </w:rPr>
      </w:pPr>
      <w:r>
        <w:rPr>
          <w:rFonts w:ascii="Niramit" w:hAnsi="Niramit" w:eastAsia="Niramit" w:cs="Niramit"/>
          <w:color w:val="000000"/>
          <w:rtl w:val="0"/>
        </w:rPr>
        <w:t xml:space="preserve">is smart  </w:t>
      </w:r>
    </w:p>
    <w:p w14:paraId="00000015">
      <w:pPr>
        <w:spacing w:before="0" w:line="276" w:lineRule="auto"/>
        <w:ind w:left="720" w:firstLine="0"/>
        <w:rPr>
          <w:rFonts w:ascii="Niramit" w:hAnsi="Niramit" w:eastAsia="Niramit" w:cs="Niramit"/>
          <w:color w:val="000000"/>
        </w:rPr>
      </w:pPr>
    </w:p>
    <w:p w14:paraId="00000016">
      <w:pPr>
        <w:numPr>
          <w:ilvl w:val="0"/>
          <w:numId w:val="1"/>
        </w:numPr>
        <w:spacing w:before="0" w:line="276" w:lineRule="auto"/>
        <w:ind w:left="720" w:hanging="360"/>
        <w:rPr>
          <w:rFonts w:ascii="Niramit" w:hAnsi="Niramit" w:eastAsia="Niramit" w:cs="Niramit"/>
          <w:color w:val="000000"/>
        </w:rPr>
      </w:pPr>
      <w:r>
        <w:rPr>
          <w:rFonts w:ascii="Niramit" w:hAnsi="Niramit" w:eastAsia="Niramit" w:cs="Niramit"/>
          <w:color w:val="000000"/>
          <w:rtl w:val="0"/>
        </w:rPr>
        <w:t xml:space="preserve">identifies the children with the school  </w:t>
      </w:r>
    </w:p>
    <w:p w14:paraId="00000017">
      <w:pPr>
        <w:spacing w:before="0" w:line="276" w:lineRule="auto"/>
        <w:ind w:left="720" w:firstLine="0"/>
        <w:rPr>
          <w:rFonts w:ascii="Niramit" w:hAnsi="Niramit" w:eastAsia="Niramit" w:cs="Niramit"/>
          <w:color w:val="000000"/>
        </w:rPr>
      </w:pPr>
    </w:p>
    <w:p w14:paraId="00000018">
      <w:pPr>
        <w:numPr>
          <w:ilvl w:val="0"/>
          <w:numId w:val="1"/>
        </w:numPr>
        <w:spacing w:before="0" w:line="276" w:lineRule="auto"/>
        <w:ind w:left="720" w:hanging="360"/>
        <w:rPr>
          <w:rFonts w:ascii="Niramit" w:hAnsi="Niramit" w:eastAsia="Niramit" w:cs="Niramit"/>
          <w:color w:val="000000"/>
        </w:rPr>
      </w:pPr>
      <w:r>
        <w:rPr>
          <w:rFonts w:ascii="Niramit" w:hAnsi="Niramit" w:eastAsia="Niramit" w:cs="Niramit"/>
          <w:color w:val="000000"/>
          <w:rtl w:val="0"/>
        </w:rPr>
        <w:t xml:space="preserve">makes children feel equal to their peers in terms of appearance  </w:t>
      </w:r>
    </w:p>
    <w:p w14:paraId="00000019">
      <w:pPr>
        <w:spacing w:before="0" w:line="276" w:lineRule="auto"/>
        <w:ind w:left="720" w:firstLine="0"/>
        <w:rPr>
          <w:rFonts w:ascii="Niramit" w:hAnsi="Niramit" w:eastAsia="Niramit" w:cs="Niramit"/>
          <w:color w:val="000000"/>
        </w:rPr>
      </w:pPr>
    </w:p>
    <w:p w14:paraId="0000001A">
      <w:pPr>
        <w:numPr>
          <w:ilvl w:val="0"/>
          <w:numId w:val="1"/>
        </w:numPr>
        <w:spacing w:before="0" w:line="276" w:lineRule="auto"/>
        <w:ind w:left="720" w:hanging="360"/>
        <w:rPr>
          <w:rFonts w:ascii="Niramit" w:hAnsi="Niramit" w:eastAsia="Niramit" w:cs="Niramit"/>
          <w:color w:val="000000"/>
        </w:rPr>
      </w:pPr>
      <w:r>
        <w:rPr>
          <w:rFonts w:ascii="Niramit" w:hAnsi="Niramit" w:eastAsia="Niramit" w:cs="Niramit"/>
          <w:color w:val="000000"/>
          <w:rtl w:val="0"/>
        </w:rPr>
        <w:t xml:space="preserve">is regarded as suitable wear for school and good value for money by most parents  </w:t>
      </w:r>
    </w:p>
    <w:p w14:paraId="0000001B">
      <w:pPr>
        <w:spacing w:before="0" w:line="276" w:lineRule="auto"/>
        <w:ind w:left="720" w:firstLine="0"/>
        <w:rPr>
          <w:rFonts w:ascii="Niramit" w:hAnsi="Niramit" w:eastAsia="Niramit" w:cs="Niramit"/>
          <w:color w:val="000000"/>
        </w:rPr>
      </w:pPr>
    </w:p>
    <w:p w14:paraId="0000001C">
      <w:pPr>
        <w:numPr>
          <w:ilvl w:val="0"/>
          <w:numId w:val="1"/>
        </w:numPr>
        <w:spacing w:before="0" w:line="276" w:lineRule="auto"/>
        <w:ind w:left="720" w:hanging="360"/>
        <w:rPr>
          <w:rFonts w:ascii="Niramit" w:hAnsi="Niramit" w:eastAsia="Niramit" w:cs="Niramit"/>
          <w:color w:val="000000"/>
        </w:rPr>
      </w:pPr>
      <w:r>
        <w:rPr>
          <w:rFonts w:ascii="Niramit" w:hAnsi="Niramit" w:eastAsia="Niramit" w:cs="Niramit"/>
          <w:color w:val="000000"/>
          <w:rtl w:val="0"/>
        </w:rPr>
        <w:t xml:space="preserve">is designed with health and safety in mind </w:t>
      </w:r>
    </w:p>
    <w:p w14:paraId="0000001D">
      <w:pPr>
        <w:spacing w:before="0" w:line="276" w:lineRule="auto"/>
        <w:ind w:left="720" w:firstLine="0"/>
        <w:rPr>
          <w:rFonts w:ascii="Niramit" w:hAnsi="Niramit" w:eastAsia="Niramit" w:cs="Niramit"/>
          <w:color w:val="000000"/>
        </w:rPr>
      </w:pPr>
    </w:p>
    <w:p w14:paraId="0000001E">
      <w:pPr>
        <w:spacing w:before="0" w:line="276" w:lineRule="auto"/>
        <w:rPr>
          <w:rFonts w:ascii="Niramit" w:hAnsi="Niramit" w:eastAsia="Niramit" w:cs="Niramit"/>
          <w:color w:val="000000"/>
        </w:rPr>
      </w:pPr>
      <w:r>
        <w:rPr>
          <w:rFonts w:ascii="Niramit" w:hAnsi="Niramit" w:eastAsia="Niramit" w:cs="Niramit"/>
          <w:color w:val="000000"/>
          <w:rtl w:val="0"/>
        </w:rPr>
        <w:t xml:space="preserve">We ask all parents who send their children to our school to support the school uniform policy. All parents sign an agreement on entry to our school stating that they will support all school policies including supporting the uniform policy. We believe that parents have a duty to send their children to school correctly dressed and ready for their day. One of the responsibilities of parents is to ensure that their child has the correct uniform at all times. There may be times throughout the year where children’s shoes are damaged or the child has outgrown their uniform. In this case, we expect a letter from the parent explaining the circumstances and that the parent will replace the uniform within a week. This is to ensure the high expectations for uniform are adhered to. </w:t>
      </w:r>
    </w:p>
    <w:p w14:paraId="0000001F">
      <w:pPr>
        <w:spacing w:before="0" w:line="276" w:lineRule="auto"/>
        <w:rPr>
          <w:rFonts w:ascii="Arial" w:hAnsi="Arial" w:eastAsia="Arial" w:cs="Arial"/>
          <w:color w:val="000000"/>
        </w:rPr>
      </w:pPr>
    </w:p>
    <w:p w14:paraId="00000020">
      <w:pPr>
        <w:spacing w:before="0" w:line="276" w:lineRule="auto"/>
        <w:rPr>
          <w:rFonts w:ascii="Arial" w:hAnsi="Arial" w:eastAsia="Arial" w:cs="Arial"/>
          <w:color w:val="000000"/>
        </w:rPr>
      </w:pPr>
    </w:p>
    <w:p w14:paraId="00000021">
      <w:pPr>
        <w:spacing w:before="0" w:line="276" w:lineRule="auto"/>
        <w:rPr>
          <w:rFonts w:ascii="Arial" w:hAnsi="Arial" w:eastAsia="Arial" w:cs="Arial"/>
          <w:color w:val="000000"/>
        </w:rPr>
      </w:pPr>
    </w:p>
    <w:p w14:paraId="00000022">
      <w:pPr>
        <w:spacing w:before="0" w:line="276" w:lineRule="auto"/>
        <w:rPr>
          <w:rFonts w:ascii="Arial" w:hAnsi="Arial" w:eastAsia="Arial" w:cs="Arial"/>
          <w:color w:val="000000"/>
        </w:rPr>
      </w:pPr>
    </w:p>
    <w:p w14:paraId="00000023">
      <w:pPr>
        <w:spacing w:before="0" w:line="276" w:lineRule="auto"/>
        <w:rPr>
          <w:rFonts w:ascii="Arial" w:hAnsi="Arial" w:eastAsia="Arial" w:cs="Arial"/>
          <w:color w:val="000000"/>
        </w:rPr>
      </w:pPr>
    </w:p>
    <w:p w14:paraId="00000024">
      <w:pPr>
        <w:spacing w:before="0" w:line="276" w:lineRule="auto"/>
        <w:rPr>
          <w:rFonts w:ascii="Arial" w:hAnsi="Arial" w:eastAsia="Arial" w:cs="Arial"/>
          <w:color w:val="000000"/>
        </w:rPr>
      </w:pPr>
    </w:p>
    <w:p w14:paraId="00000025">
      <w:pPr>
        <w:spacing w:before="0" w:line="276" w:lineRule="auto"/>
        <w:rPr>
          <w:rFonts w:ascii="Arial" w:hAnsi="Arial" w:eastAsia="Arial" w:cs="Arial"/>
          <w:color w:val="000000"/>
        </w:rPr>
      </w:pPr>
    </w:p>
    <w:p w14:paraId="00000026">
      <w:pPr>
        <w:spacing w:before="0" w:line="276" w:lineRule="auto"/>
        <w:rPr>
          <w:rFonts w:ascii="Arial" w:hAnsi="Arial" w:eastAsia="Arial" w:cs="Arial"/>
          <w:color w:val="000000"/>
        </w:rPr>
      </w:pPr>
    </w:p>
    <w:p w14:paraId="00000027">
      <w:pPr>
        <w:spacing w:before="0" w:line="276" w:lineRule="auto"/>
        <w:rPr>
          <w:rFonts w:ascii="Arial" w:hAnsi="Arial" w:eastAsia="Arial" w:cs="Arial"/>
          <w:color w:val="000000"/>
        </w:rPr>
      </w:pPr>
    </w:p>
    <w:p w14:paraId="00000028">
      <w:pPr>
        <w:spacing w:before="0" w:line="276" w:lineRule="auto"/>
        <w:rPr>
          <w:rFonts w:ascii="Arial" w:hAnsi="Arial" w:eastAsia="Arial" w:cs="Arial"/>
          <w:color w:val="000000"/>
        </w:rPr>
      </w:pPr>
    </w:p>
    <w:p w14:paraId="00000029">
      <w:pPr>
        <w:spacing w:before="0" w:line="276" w:lineRule="auto"/>
        <w:rPr>
          <w:rFonts w:ascii="Arial" w:hAnsi="Arial" w:eastAsia="Arial" w:cs="Arial"/>
          <w:color w:val="000000"/>
        </w:rPr>
      </w:pPr>
    </w:p>
    <w:p w14:paraId="0000002A">
      <w:pPr>
        <w:spacing w:before="0" w:line="276" w:lineRule="auto"/>
        <w:rPr>
          <w:rFonts w:ascii="Arial" w:hAnsi="Arial" w:eastAsia="Arial" w:cs="Arial"/>
          <w:color w:val="000000"/>
        </w:rPr>
      </w:pPr>
    </w:p>
    <w:p w14:paraId="0000002B">
      <w:pPr>
        <w:spacing w:before="0" w:line="276" w:lineRule="auto"/>
        <w:rPr>
          <w:rFonts w:ascii="Arial" w:hAnsi="Arial" w:eastAsia="Arial" w:cs="Arial"/>
          <w:color w:val="000000"/>
        </w:rPr>
      </w:pPr>
    </w:p>
    <w:p w14:paraId="0000002C">
      <w:pPr>
        <w:spacing w:before="0" w:line="276" w:lineRule="auto"/>
        <w:jc w:val="center"/>
        <w:rPr>
          <w:rFonts w:ascii="Arial" w:hAnsi="Arial" w:eastAsia="Arial" w:cs="Arial"/>
          <w:color w:val="000000"/>
        </w:rPr>
      </w:pPr>
      <w:r>
        <w:rPr>
          <w:rFonts w:ascii="Palanquin" w:hAnsi="Palanquin" w:eastAsia="Palanquin" w:cs="Palanquin"/>
          <w:b/>
          <w:color w:val="000000"/>
          <w:u w:val="single"/>
          <w:rtl w:val="0"/>
        </w:rPr>
        <w:t>Uniform List</w:t>
      </w:r>
    </w:p>
    <w:p w14:paraId="0000002D">
      <w:pPr>
        <w:spacing w:before="0" w:line="276" w:lineRule="auto"/>
        <w:rPr>
          <w:rFonts w:ascii="Arial" w:hAnsi="Arial" w:eastAsia="Arial" w:cs="Arial"/>
          <w:color w:val="000000"/>
        </w:rPr>
      </w:pPr>
    </w:p>
    <w:tbl>
      <w:tblPr>
        <w:tblStyle w:val="15"/>
        <w:tblW w:w="11190" w:type="dxa"/>
        <w:tblInd w:w="-9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5595"/>
        <w:gridCol w:w="5595"/>
      </w:tblGrid>
      <w:tr w14:paraId="71050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bottom w:val="single" w:color="000000" w:sz="12" w:space="0"/>
            </w:tcBorders>
            <w:shd w:val="clear" w:color="auto" w:fill="auto"/>
            <w:tcMar>
              <w:top w:w="100" w:type="dxa"/>
              <w:left w:w="100" w:type="dxa"/>
              <w:bottom w:w="100" w:type="dxa"/>
              <w:right w:w="100" w:type="dxa"/>
            </w:tcMar>
            <w:vAlign w:val="top"/>
          </w:tcPr>
          <w:p w14:paraId="0000002E">
            <w:pPr>
              <w:widowControl w:val="0"/>
              <w:spacing w:before="0" w:line="240" w:lineRule="auto"/>
              <w:jc w:val="center"/>
              <w:rPr>
                <w:rFonts w:ascii="Puritan" w:hAnsi="Puritan" w:eastAsia="Puritan" w:cs="Puritan"/>
                <w:b/>
                <w:color w:val="000000"/>
              </w:rPr>
            </w:pPr>
            <w:r>
              <w:rPr>
                <w:rFonts w:ascii="Puritan" w:hAnsi="Puritan" w:eastAsia="Puritan" w:cs="Puritan"/>
                <w:b/>
                <w:color w:val="000000"/>
                <w:rtl w:val="0"/>
              </w:rPr>
              <w:t>Boys (winter)</w:t>
            </w:r>
          </w:p>
        </w:tc>
        <w:tc>
          <w:tcPr>
            <w:tcBorders>
              <w:bottom w:val="single" w:color="000000" w:sz="12" w:space="0"/>
            </w:tcBorders>
            <w:shd w:val="clear" w:color="auto" w:fill="auto"/>
            <w:tcMar>
              <w:top w:w="100" w:type="dxa"/>
              <w:left w:w="100" w:type="dxa"/>
              <w:bottom w:w="100" w:type="dxa"/>
              <w:right w:w="100" w:type="dxa"/>
            </w:tcMar>
            <w:vAlign w:val="top"/>
          </w:tcPr>
          <w:p w14:paraId="0000002F">
            <w:pPr>
              <w:widowControl w:val="0"/>
              <w:spacing w:before="0" w:line="240" w:lineRule="auto"/>
              <w:jc w:val="center"/>
              <w:rPr>
                <w:rFonts w:ascii="Puritan" w:hAnsi="Puritan" w:eastAsia="Puritan" w:cs="Puritan"/>
                <w:b/>
                <w:color w:val="000000"/>
              </w:rPr>
            </w:pPr>
            <w:r>
              <w:rPr>
                <w:rFonts w:ascii="Puritan" w:hAnsi="Puritan" w:eastAsia="Puritan" w:cs="Puritan"/>
                <w:b/>
                <w:color w:val="000000"/>
                <w:rtl w:val="0"/>
              </w:rPr>
              <w:t>Girls (winter)</w:t>
            </w:r>
          </w:p>
        </w:tc>
      </w:tr>
      <w:tr w14:paraId="17A53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12" w:space="0"/>
            </w:tcBorders>
            <w:shd w:val="clear" w:color="auto" w:fill="auto"/>
            <w:tcMar>
              <w:top w:w="100" w:type="dxa"/>
              <w:left w:w="100" w:type="dxa"/>
              <w:bottom w:w="100" w:type="dxa"/>
              <w:right w:w="100" w:type="dxa"/>
            </w:tcMar>
            <w:vAlign w:val="top"/>
          </w:tcPr>
          <w:p w14:paraId="00000030">
            <w:pPr>
              <w:widowControl w:val="0"/>
              <w:spacing w:before="0" w:line="240" w:lineRule="auto"/>
              <w:rPr>
                <w:rFonts w:ascii="Tahoma" w:hAnsi="Tahoma" w:eastAsia="Tahoma" w:cs="Tahoma"/>
                <w:color w:val="000000"/>
                <w:sz w:val="20"/>
                <w:szCs w:val="20"/>
              </w:rPr>
            </w:pPr>
            <w:r>
              <w:rPr>
                <w:rFonts w:ascii="Tahoma" w:hAnsi="Tahoma" w:eastAsia="Tahoma" w:cs="Tahoma"/>
                <w:color w:val="000000"/>
                <w:sz w:val="20"/>
                <w:szCs w:val="20"/>
                <w:rtl w:val="0"/>
              </w:rPr>
              <w:t>Dark grey trousers</w:t>
            </w:r>
          </w:p>
        </w:tc>
        <w:tc>
          <w:tcPr>
            <w:tcBorders>
              <w:top w:val="single" w:color="000000" w:sz="12" w:space="0"/>
            </w:tcBorders>
            <w:shd w:val="clear" w:color="auto" w:fill="auto"/>
            <w:tcMar>
              <w:top w:w="100" w:type="dxa"/>
              <w:left w:w="100" w:type="dxa"/>
              <w:bottom w:w="100" w:type="dxa"/>
              <w:right w:w="100" w:type="dxa"/>
            </w:tcMar>
            <w:vAlign w:val="top"/>
          </w:tcPr>
          <w:p w14:paraId="00000031">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Navy Blue or Dark Grey skirt, pinafore or trousers</w:t>
            </w:r>
          </w:p>
        </w:tc>
      </w:tr>
      <w:tr w14:paraId="2697F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32">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 xml:space="preserve">White collared shirt </w:t>
            </w:r>
          </w:p>
        </w:tc>
        <w:tc>
          <w:tcPr>
            <w:shd w:val="clear" w:color="auto" w:fill="auto"/>
            <w:tcMar>
              <w:top w:w="100" w:type="dxa"/>
              <w:left w:w="100" w:type="dxa"/>
              <w:bottom w:w="100" w:type="dxa"/>
              <w:right w:w="100" w:type="dxa"/>
            </w:tcMar>
            <w:vAlign w:val="top"/>
          </w:tcPr>
          <w:p w14:paraId="00000033">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White blouse/collared shirt</w:t>
            </w:r>
          </w:p>
        </w:tc>
      </w:tr>
      <w:tr w14:paraId="4A153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34">
            <w:pPr>
              <w:widowControl w:val="0"/>
              <w:spacing w:before="0" w:line="240" w:lineRule="auto"/>
              <w:rPr>
                <w:rFonts w:ascii="Tahoma" w:hAnsi="Tahoma" w:eastAsia="Tahoma" w:cs="Tahoma"/>
                <w:color w:val="000000"/>
                <w:sz w:val="21"/>
                <w:szCs w:val="21"/>
                <w:highlight w:val="white"/>
              </w:rPr>
            </w:pPr>
            <w:r>
              <w:rPr>
                <w:rFonts w:ascii="Tahoma" w:hAnsi="Tahoma" w:eastAsia="Tahoma" w:cs="Tahoma"/>
                <w:color w:val="000000"/>
                <w:sz w:val="21"/>
                <w:szCs w:val="21"/>
                <w:highlight w:val="white"/>
                <w:rtl w:val="0"/>
              </w:rPr>
              <w:t>School tie - elastic tie for EYFS/KS1 neck tie for KS2</w:t>
            </w:r>
          </w:p>
        </w:tc>
        <w:tc>
          <w:tcPr>
            <w:shd w:val="clear" w:color="auto" w:fill="auto"/>
            <w:tcMar>
              <w:top w:w="100" w:type="dxa"/>
              <w:left w:w="100" w:type="dxa"/>
              <w:bottom w:w="100" w:type="dxa"/>
              <w:right w:w="100" w:type="dxa"/>
            </w:tcMar>
            <w:vAlign w:val="top"/>
          </w:tcPr>
          <w:p w14:paraId="00000035">
            <w:pPr>
              <w:widowControl w:val="0"/>
              <w:spacing w:before="0" w:line="240" w:lineRule="auto"/>
              <w:rPr>
                <w:rFonts w:ascii="Tahoma" w:hAnsi="Tahoma" w:eastAsia="Tahoma" w:cs="Tahoma"/>
                <w:color w:val="000000"/>
                <w:sz w:val="21"/>
                <w:szCs w:val="21"/>
                <w:highlight w:val="white"/>
              </w:rPr>
            </w:pPr>
            <w:r>
              <w:rPr>
                <w:rFonts w:ascii="Tahoma" w:hAnsi="Tahoma" w:eastAsia="Tahoma" w:cs="Tahoma"/>
                <w:color w:val="000000"/>
                <w:sz w:val="21"/>
                <w:szCs w:val="21"/>
                <w:highlight w:val="white"/>
                <w:rtl w:val="0"/>
              </w:rPr>
              <w:t>School tie - elastic tie for EYFS/KS1 neck tie for KS2</w:t>
            </w:r>
          </w:p>
        </w:tc>
      </w:tr>
      <w:tr w14:paraId="74904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36">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Royal blue v-neck jumper (preferably with school badge)</w:t>
            </w:r>
          </w:p>
        </w:tc>
        <w:tc>
          <w:tcPr>
            <w:shd w:val="clear" w:color="auto" w:fill="auto"/>
            <w:tcMar>
              <w:top w:w="100" w:type="dxa"/>
              <w:left w:w="100" w:type="dxa"/>
              <w:bottom w:w="100" w:type="dxa"/>
              <w:right w:w="100" w:type="dxa"/>
            </w:tcMar>
            <w:vAlign w:val="top"/>
          </w:tcPr>
          <w:p w14:paraId="00000037">
            <w:pPr>
              <w:widowControl w:val="0"/>
              <w:spacing w:before="0" w:line="240" w:lineRule="auto"/>
              <w:rPr>
                <w:rFonts w:ascii="Tahoma" w:hAnsi="Tahoma" w:eastAsia="Tahoma" w:cs="Tahoma"/>
                <w:color w:val="000000"/>
                <w:sz w:val="21"/>
                <w:szCs w:val="21"/>
                <w:highlight w:val="white"/>
              </w:rPr>
            </w:pPr>
            <w:r>
              <w:rPr>
                <w:rFonts w:ascii="Tahoma" w:hAnsi="Tahoma" w:eastAsia="Tahoma" w:cs="Tahoma"/>
                <w:color w:val="000000"/>
                <w:sz w:val="21"/>
                <w:szCs w:val="21"/>
                <w:highlight w:val="white"/>
                <w:rtl w:val="0"/>
              </w:rPr>
              <w:t>Royal blue cardigan or v-neck jumper (preferably with school badge)</w:t>
            </w:r>
          </w:p>
        </w:tc>
      </w:tr>
      <w:tr w14:paraId="1E6CE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38">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Plain dark socks</w:t>
            </w:r>
          </w:p>
        </w:tc>
        <w:tc>
          <w:tcPr>
            <w:shd w:val="clear" w:color="auto" w:fill="auto"/>
            <w:tcMar>
              <w:top w:w="100" w:type="dxa"/>
              <w:left w:w="100" w:type="dxa"/>
              <w:bottom w:w="100" w:type="dxa"/>
              <w:right w:w="100" w:type="dxa"/>
            </w:tcMar>
            <w:vAlign w:val="top"/>
          </w:tcPr>
          <w:p w14:paraId="00000039">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White socks or grey/black/navy/ white tights</w:t>
            </w:r>
          </w:p>
        </w:tc>
      </w:tr>
      <w:tr w14:paraId="66754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3A">
            <w:pPr>
              <w:widowControl w:val="0"/>
              <w:spacing w:before="0" w:line="240" w:lineRule="auto"/>
              <w:rPr>
                <w:rFonts w:ascii="Tahoma" w:hAnsi="Tahoma" w:eastAsia="Tahoma" w:cs="Tahoma"/>
                <w:color w:val="000000"/>
                <w:sz w:val="21"/>
                <w:szCs w:val="21"/>
                <w:highlight w:val="white"/>
              </w:rPr>
            </w:pPr>
            <w:commentRangeStart w:id="0"/>
            <w:r>
              <w:rPr>
                <w:rFonts w:ascii="Tahoma" w:hAnsi="Tahoma" w:eastAsia="Tahoma" w:cs="Tahoma"/>
                <w:color w:val="000000"/>
                <w:sz w:val="21"/>
                <w:szCs w:val="21"/>
                <w:rtl w:val="0"/>
              </w:rPr>
              <w:t xml:space="preserve">Sensible black </w:t>
            </w:r>
            <w:commentRangeEnd w:id="0"/>
            <w:r>
              <w:commentReference w:id="0"/>
            </w:r>
            <w:r>
              <w:rPr>
                <w:rFonts w:ascii="Tahoma" w:hAnsi="Tahoma" w:eastAsia="Tahoma" w:cs="Tahoma"/>
                <w:color w:val="000000"/>
                <w:sz w:val="21"/>
                <w:szCs w:val="21"/>
                <w:rtl w:val="0"/>
              </w:rPr>
              <w:t>footw</w:t>
            </w:r>
            <w:r>
              <w:rPr>
                <w:rFonts w:ascii="Tahoma" w:hAnsi="Tahoma" w:eastAsia="Tahoma" w:cs="Tahoma"/>
                <w:color w:val="000000"/>
                <w:sz w:val="21"/>
                <w:szCs w:val="21"/>
                <w:highlight w:val="white"/>
                <w:rtl w:val="0"/>
              </w:rPr>
              <w:t>ear - see appendix</w:t>
            </w:r>
          </w:p>
        </w:tc>
        <w:tc>
          <w:tcPr>
            <w:shd w:val="clear" w:color="auto" w:fill="auto"/>
            <w:tcMar>
              <w:top w:w="100" w:type="dxa"/>
              <w:left w:w="100" w:type="dxa"/>
              <w:bottom w:w="100" w:type="dxa"/>
              <w:right w:w="100" w:type="dxa"/>
            </w:tcMar>
            <w:vAlign w:val="top"/>
          </w:tcPr>
          <w:p w14:paraId="0000003B">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Sensible black footwear - see appendix</w:t>
            </w:r>
          </w:p>
        </w:tc>
      </w:tr>
    </w:tbl>
    <w:p w14:paraId="0000003C">
      <w:pPr>
        <w:spacing w:before="0" w:line="276" w:lineRule="auto"/>
        <w:rPr>
          <w:rFonts w:ascii="Arial" w:hAnsi="Arial" w:eastAsia="Arial" w:cs="Arial"/>
          <w:color w:val="000000"/>
        </w:rPr>
      </w:pPr>
    </w:p>
    <w:tbl>
      <w:tblPr>
        <w:tblStyle w:val="16"/>
        <w:tblW w:w="11190" w:type="dxa"/>
        <w:tblInd w:w="-9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5595"/>
        <w:gridCol w:w="5595"/>
      </w:tblGrid>
      <w:tr w14:paraId="1FCF9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bottom w:val="single" w:color="000000" w:sz="12" w:space="0"/>
            </w:tcBorders>
            <w:shd w:val="clear" w:color="auto" w:fill="auto"/>
            <w:tcMar>
              <w:top w:w="100" w:type="dxa"/>
              <w:left w:w="100" w:type="dxa"/>
              <w:bottom w:w="100" w:type="dxa"/>
              <w:right w:w="100" w:type="dxa"/>
            </w:tcMar>
            <w:vAlign w:val="top"/>
          </w:tcPr>
          <w:p w14:paraId="0000003D">
            <w:pPr>
              <w:widowControl w:val="0"/>
              <w:spacing w:before="0" w:line="240" w:lineRule="auto"/>
              <w:jc w:val="center"/>
              <w:rPr>
                <w:rFonts w:ascii="Puritan" w:hAnsi="Puritan" w:eastAsia="Puritan" w:cs="Puritan"/>
                <w:b/>
                <w:color w:val="000000"/>
              </w:rPr>
            </w:pPr>
            <w:r>
              <w:rPr>
                <w:rFonts w:ascii="Puritan" w:hAnsi="Puritan" w:eastAsia="Puritan" w:cs="Puritan"/>
                <w:b/>
                <w:color w:val="000000"/>
                <w:rtl w:val="0"/>
              </w:rPr>
              <w:t>Boys (summer)</w:t>
            </w:r>
          </w:p>
        </w:tc>
        <w:tc>
          <w:tcPr>
            <w:tcBorders>
              <w:bottom w:val="single" w:color="000000" w:sz="12" w:space="0"/>
            </w:tcBorders>
            <w:shd w:val="clear" w:color="auto" w:fill="auto"/>
            <w:tcMar>
              <w:top w:w="100" w:type="dxa"/>
              <w:left w:w="100" w:type="dxa"/>
              <w:bottom w:w="100" w:type="dxa"/>
              <w:right w:w="100" w:type="dxa"/>
            </w:tcMar>
            <w:vAlign w:val="top"/>
          </w:tcPr>
          <w:p w14:paraId="0000003E">
            <w:pPr>
              <w:widowControl w:val="0"/>
              <w:spacing w:before="0" w:line="240" w:lineRule="auto"/>
              <w:jc w:val="center"/>
              <w:rPr>
                <w:rFonts w:ascii="Puritan" w:hAnsi="Puritan" w:eastAsia="Puritan" w:cs="Puritan"/>
                <w:b/>
                <w:color w:val="000000"/>
              </w:rPr>
            </w:pPr>
            <w:r>
              <w:rPr>
                <w:rFonts w:ascii="Puritan" w:hAnsi="Puritan" w:eastAsia="Puritan" w:cs="Puritan"/>
                <w:b/>
                <w:color w:val="000000"/>
                <w:rtl w:val="0"/>
              </w:rPr>
              <w:t>Girls (summer)</w:t>
            </w:r>
          </w:p>
        </w:tc>
      </w:tr>
      <w:tr w14:paraId="7BEC9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12" w:space="0"/>
            </w:tcBorders>
            <w:shd w:val="clear" w:color="auto" w:fill="auto"/>
            <w:tcMar>
              <w:top w:w="100" w:type="dxa"/>
              <w:left w:w="100" w:type="dxa"/>
              <w:bottom w:w="100" w:type="dxa"/>
              <w:right w:w="100" w:type="dxa"/>
            </w:tcMar>
            <w:vAlign w:val="top"/>
          </w:tcPr>
          <w:p w14:paraId="0000003F">
            <w:pPr>
              <w:widowControl w:val="0"/>
              <w:spacing w:before="0" w:line="240" w:lineRule="auto"/>
              <w:rPr>
                <w:rFonts w:ascii="Tahoma" w:hAnsi="Tahoma" w:eastAsia="Tahoma" w:cs="Tahoma"/>
                <w:color w:val="000000"/>
              </w:rPr>
            </w:pPr>
            <w:r>
              <w:rPr>
                <w:rFonts w:ascii="Tahoma" w:hAnsi="Tahoma" w:eastAsia="Tahoma" w:cs="Tahoma"/>
                <w:color w:val="000000"/>
                <w:rtl w:val="0"/>
              </w:rPr>
              <w:t>Dark grey shorts (or trousers)</w:t>
            </w:r>
          </w:p>
        </w:tc>
        <w:tc>
          <w:tcPr>
            <w:tcBorders>
              <w:top w:val="single" w:color="000000" w:sz="12" w:space="0"/>
            </w:tcBorders>
            <w:shd w:val="clear" w:color="auto" w:fill="auto"/>
            <w:tcMar>
              <w:top w:w="100" w:type="dxa"/>
              <w:left w:w="100" w:type="dxa"/>
              <w:bottom w:w="100" w:type="dxa"/>
              <w:right w:w="100" w:type="dxa"/>
            </w:tcMar>
            <w:vAlign w:val="top"/>
          </w:tcPr>
          <w:p w14:paraId="00000040">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Royal Blue and white checked dress or Dark Grey shorts</w:t>
            </w:r>
          </w:p>
        </w:tc>
      </w:tr>
      <w:tr w14:paraId="138BD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41">
            <w:pPr>
              <w:widowControl w:val="0"/>
              <w:spacing w:before="0" w:line="240" w:lineRule="auto"/>
              <w:rPr>
                <w:rFonts w:hint="default" w:ascii="Arial" w:hAnsi="Arial" w:eastAsia="Arial" w:cs="Arial"/>
                <w:color w:val="000000"/>
                <w:lang w:val="en-GB"/>
              </w:rPr>
            </w:pPr>
            <w:r>
              <w:rPr>
                <w:rFonts w:ascii="Tahoma" w:hAnsi="Tahoma" w:eastAsia="Tahoma" w:cs="Tahoma"/>
                <w:color w:val="000000"/>
                <w:sz w:val="21"/>
                <w:szCs w:val="21"/>
                <w:highlight w:val="white"/>
                <w:rtl w:val="0"/>
              </w:rPr>
              <w:t>White collared shirt</w:t>
            </w:r>
            <w:r>
              <w:rPr>
                <w:rFonts w:hint="default" w:ascii="Tahoma" w:hAnsi="Tahoma" w:eastAsia="Tahoma" w:cs="Tahoma"/>
                <w:color w:val="000000"/>
                <w:sz w:val="21"/>
                <w:szCs w:val="21"/>
                <w:highlight w:val="white"/>
                <w:rtl w:val="0"/>
                <w:lang w:val="en-GB"/>
              </w:rPr>
              <w:t>/ polo</w:t>
            </w:r>
          </w:p>
        </w:tc>
        <w:tc>
          <w:tcPr>
            <w:shd w:val="clear" w:color="auto" w:fill="auto"/>
            <w:tcMar>
              <w:top w:w="100" w:type="dxa"/>
              <w:left w:w="100" w:type="dxa"/>
              <w:bottom w:w="100" w:type="dxa"/>
              <w:right w:w="100" w:type="dxa"/>
            </w:tcMar>
            <w:vAlign w:val="top"/>
          </w:tcPr>
          <w:p w14:paraId="00000042">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White blouse/collared</w:t>
            </w:r>
            <w:r>
              <w:rPr>
                <w:rFonts w:hint="default" w:ascii="Tahoma" w:hAnsi="Tahoma" w:eastAsia="Tahoma" w:cs="Tahoma"/>
                <w:color w:val="000000"/>
                <w:sz w:val="21"/>
                <w:szCs w:val="21"/>
                <w:highlight w:val="white"/>
                <w:rtl w:val="0"/>
                <w:lang w:val="en-GB"/>
              </w:rPr>
              <w:t xml:space="preserve">/ polo </w:t>
            </w:r>
            <w:r>
              <w:rPr>
                <w:rFonts w:ascii="Tahoma" w:hAnsi="Tahoma" w:eastAsia="Tahoma" w:cs="Tahoma"/>
                <w:color w:val="000000"/>
                <w:sz w:val="21"/>
                <w:szCs w:val="21"/>
                <w:highlight w:val="white"/>
                <w:rtl w:val="0"/>
              </w:rPr>
              <w:t>shirt</w:t>
            </w:r>
          </w:p>
        </w:tc>
      </w:tr>
      <w:tr w14:paraId="7982F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43">
            <w:pPr>
              <w:widowControl w:val="0"/>
              <w:spacing w:before="0" w:line="240" w:lineRule="auto"/>
              <w:rPr>
                <w:rFonts w:hint="default" w:ascii="Tahoma" w:hAnsi="Tahoma" w:eastAsia="Tahoma" w:cs="Tahoma"/>
                <w:color w:val="000000"/>
                <w:sz w:val="21"/>
                <w:szCs w:val="21"/>
                <w:highlight w:val="white"/>
                <w:lang w:val="en-GB"/>
              </w:rPr>
            </w:pPr>
            <w:r>
              <w:rPr>
                <w:rFonts w:hint="default" w:ascii="Tahoma" w:hAnsi="Tahoma" w:eastAsia="Tahoma" w:cs="Tahoma"/>
                <w:color w:val="000000"/>
                <w:sz w:val="21"/>
                <w:szCs w:val="21"/>
                <w:highlight w:val="white"/>
                <w:rtl w:val="0"/>
                <w:lang w:val="en-GB"/>
              </w:rPr>
              <w:t xml:space="preserve">Optional </w:t>
            </w:r>
            <w:r>
              <w:rPr>
                <w:rFonts w:ascii="Tahoma" w:hAnsi="Tahoma" w:eastAsia="Tahoma" w:cs="Tahoma"/>
                <w:color w:val="000000"/>
                <w:sz w:val="21"/>
                <w:szCs w:val="21"/>
                <w:highlight w:val="white"/>
                <w:rtl w:val="0"/>
              </w:rPr>
              <w:t>School tie (either ne</w:t>
            </w:r>
            <w:r>
              <w:rPr>
                <w:rFonts w:hint="default" w:ascii="Tahoma" w:hAnsi="Tahoma" w:eastAsia="Tahoma" w:cs="Tahoma"/>
                <w:color w:val="000000"/>
                <w:sz w:val="21"/>
                <w:szCs w:val="21"/>
                <w:highlight w:val="white"/>
                <w:rtl w:val="0"/>
                <w:lang w:val="en-GB"/>
              </w:rPr>
              <w:t>ck</w:t>
            </w:r>
            <w:r>
              <w:rPr>
                <w:rFonts w:ascii="Tahoma" w:hAnsi="Tahoma" w:eastAsia="Tahoma" w:cs="Tahoma"/>
                <w:color w:val="000000"/>
                <w:sz w:val="21"/>
                <w:szCs w:val="21"/>
                <w:highlight w:val="white"/>
                <w:rtl w:val="0"/>
              </w:rPr>
              <w:t xml:space="preserve"> tie or elastic</w:t>
            </w:r>
            <w:r>
              <w:rPr>
                <w:rFonts w:hint="default" w:ascii="Tahoma" w:hAnsi="Tahoma" w:eastAsia="Tahoma" w:cs="Tahoma"/>
                <w:color w:val="000000"/>
                <w:sz w:val="21"/>
                <w:szCs w:val="21"/>
                <w:highlight w:val="white"/>
                <w:rtl w:val="0"/>
                <w:lang w:val="en-GB"/>
              </w:rPr>
              <w:t>)</w:t>
            </w:r>
          </w:p>
        </w:tc>
        <w:tc>
          <w:tcPr>
            <w:shd w:val="clear" w:color="auto" w:fill="auto"/>
            <w:tcMar>
              <w:top w:w="100" w:type="dxa"/>
              <w:left w:w="100" w:type="dxa"/>
              <w:bottom w:w="100" w:type="dxa"/>
              <w:right w:w="100" w:type="dxa"/>
            </w:tcMar>
            <w:vAlign w:val="top"/>
          </w:tcPr>
          <w:p w14:paraId="00000044">
            <w:pPr>
              <w:widowControl w:val="0"/>
              <w:spacing w:before="0" w:line="240" w:lineRule="auto"/>
              <w:rPr>
                <w:rFonts w:ascii="Tahoma" w:hAnsi="Tahoma" w:eastAsia="Tahoma" w:cs="Tahoma"/>
                <w:color w:val="000000"/>
                <w:sz w:val="21"/>
                <w:szCs w:val="21"/>
                <w:highlight w:val="white"/>
              </w:rPr>
            </w:pPr>
            <w:r>
              <w:rPr>
                <w:rFonts w:hint="default" w:ascii="Tahoma" w:hAnsi="Tahoma" w:eastAsia="Tahoma" w:cs="Tahoma"/>
                <w:color w:val="000000"/>
                <w:sz w:val="21"/>
                <w:szCs w:val="21"/>
                <w:highlight w:val="white"/>
                <w:rtl w:val="0"/>
                <w:lang w:val="en-GB"/>
              </w:rPr>
              <w:t xml:space="preserve">Optional </w:t>
            </w:r>
            <w:r>
              <w:rPr>
                <w:rFonts w:ascii="Tahoma" w:hAnsi="Tahoma" w:eastAsia="Tahoma" w:cs="Tahoma"/>
                <w:color w:val="000000"/>
                <w:sz w:val="21"/>
                <w:szCs w:val="21"/>
                <w:highlight w:val="white"/>
                <w:rtl w:val="0"/>
              </w:rPr>
              <w:t>School tie (either neck tie or elastic)</w:t>
            </w:r>
          </w:p>
        </w:tc>
      </w:tr>
      <w:tr w14:paraId="67B14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45">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Royal blue v-neck jumper (preferably with school badge)</w:t>
            </w:r>
          </w:p>
        </w:tc>
        <w:tc>
          <w:tcPr>
            <w:shd w:val="clear" w:color="auto" w:fill="auto"/>
            <w:tcMar>
              <w:top w:w="100" w:type="dxa"/>
              <w:left w:w="100" w:type="dxa"/>
              <w:bottom w:w="100" w:type="dxa"/>
              <w:right w:w="100" w:type="dxa"/>
            </w:tcMar>
            <w:vAlign w:val="top"/>
          </w:tcPr>
          <w:p w14:paraId="00000046">
            <w:pPr>
              <w:widowControl w:val="0"/>
              <w:spacing w:before="0" w:line="240" w:lineRule="auto"/>
              <w:rPr>
                <w:rFonts w:ascii="Tahoma" w:hAnsi="Tahoma" w:eastAsia="Tahoma" w:cs="Tahoma"/>
                <w:color w:val="000000"/>
                <w:sz w:val="21"/>
                <w:szCs w:val="21"/>
                <w:highlight w:val="white"/>
              </w:rPr>
            </w:pPr>
            <w:r>
              <w:rPr>
                <w:rFonts w:ascii="Tahoma" w:hAnsi="Tahoma" w:eastAsia="Tahoma" w:cs="Tahoma"/>
                <w:color w:val="000000"/>
                <w:sz w:val="21"/>
                <w:szCs w:val="21"/>
                <w:highlight w:val="white"/>
                <w:rtl w:val="0"/>
              </w:rPr>
              <w:t>Royal blue cardigan or v-neck jumper (preferably with school badge)</w:t>
            </w:r>
          </w:p>
        </w:tc>
      </w:tr>
      <w:tr w14:paraId="54B02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47">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Plain socks</w:t>
            </w:r>
          </w:p>
        </w:tc>
        <w:tc>
          <w:tcPr>
            <w:shd w:val="clear" w:color="auto" w:fill="auto"/>
            <w:tcMar>
              <w:top w:w="100" w:type="dxa"/>
              <w:left w:w="100" w:type="dxa"/>
              <w:bottom w:w="100" w:type="dxa"/>
              <w:right w:w="100" w:type="dxa"/>
            </w:tcMar>
            <w:vAlign w:val="top"/>
          </w:tcPr>
          <w:p w14:paraId="00000048">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 xml:space="preserve">White/ grey socks </w:t>
            </w:r>
          </w:p>
        </w:tc>
      </w:tr>
      <w:tr w14:paraId="560A4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49">
            <w:pPr>
              <w:widowControl w:val="0"/>
              <w:spacing w:before="0" w:line="240" w:lineRule="auto"/>
              <w:rPr>
                <w:rFonts w:ascii="Tahoma" w:hAnsi="Tahoma" w:eastAsia="Tahoma" w:cs="Tahoma"/>
                <w:color w:val="000000"/>
                <w:sz w:val="21"/>
                <w:szCs w:val="21"/>
                <w:highlight w:val="white"/>
              </w:rPr>
            </w:pPr>
            <w:r>
              <w:rPr>
                <w:rFonts w:ascii="Tahoma" w:hAnsi="Tahoma" w:eastAsia="Tahoma" w:cs="Tahoma"/>
                <w:color w:val="000000"/>
                <w:sz w:val="21"/>
                <w:szCs w:val="21"/>
                <w:highlight w:val="white"/>
                <w:rtl w:val="0"/>
              </w:rPr>
              <w:t>Sensible black shoes</w:t>
            </w:r>
          </w:p>
        </w:tc>
        <w:tc>
          <w:tcPr>
            <w:shd w:val="clear" w:color="auto" w:fill="auto"/>
            <w:tcMar>
              <w:top w:w="100" w:type="dxa"/>
              <w:left w:w="100" w:type="dxa"/>
              <w:bottom w:w="100" w:type="dxa"/>
              <w:right w:w="100" w:type="dxa"/>
            </w:tcMar>
            <w:vAlign w:val="top"/>
          </w:tcPr>
          <w:p w14:paraId="0000004A">
            <w:pPr>
              <w:widowControl w:val="0"/>
              <w:spacing w:before="0" w:line="240" w:lineRule="auto"/>
              <w:rPr>
                <w:rFonts w:ascii="Arial" w:hAnsi="Arial" w:eastAsia="Arial" w:cs="Arial"/>
                <w:color w:val="000000"/>
              </w:rPr>
            </w:pPr>
            <w:r>
              <w:rPr>
                <w:rFonts w:ascii="Tahoma" w:hAnsi="Tahoma" w:eastAsia="Tahoma" w:cs="Tahoma"/>
                <w:color w:val="000000"/>
                <w:sz w:val="21"/>
                <w:szCs w:val="21"/>
                <w:highlight w:val="white"/>
                <w:rtl w:val="0"/>
              </w:rPr>
              <w:t>Sensible black shoes</w:t>
            </w:r>
          </w:p>
        </w:tc>
      </w:tr>
    </w:tbl>
    <w:p w14:paraId="0000004B">
      <w:pPr>
        <w:spacing w:before="0" w:line="276" w:lineRule="auto"/>
        <w:rPr>
          <w:rFonts w:ascii="Arial" w:hAnsi="Arial" w:eastAsia="Arial" w:cs="Arial"/>
          <w:color w:val="000000"/>
        </w:rPr>
      </w:pPr>
    </w:p>
    <w:tbl>
      <w:tblPr>
        <w:tblStyle w:val="17"/>
        <w:tblW w:w="11160" w:type="dxa"/>
        <w:tblInd w:w="-9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1160"/>
      </w:tblGrid>
      <w:tr w14:paraId="21975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bottom w:val="single" w:color="000000" w:sz="12" w:space="0"/>
            </w:tcBorders>
            <w:shd w:val="clear" w:color="auto" w:fill="auto"/>
            <w:tcMar>
              <w:top w:w="100" w:type="dxa"/>
              <w:left w:w="100" w:type="dxa"/>
              <w:bottom w:w="100" w:type="dxa"/>
              <w:right w:w="100" w:type="dxa"/>
            </w:tcMar>
            <w:vAlign w:val="top"/>
          </w:tcPr>
          <w:p w14:paraId="0000004C">
            <w:pPr>
              <w:widowControl w:val="0"/>
              <w:spacing w:before="0" w:line="240" w:lineRule="auto"/>
              <w:jc w:val="center"/>
              <w:rPr>
                <w:rFonts w:ascii="Puritan" w:hAnsi="Puritan" w:eastAsia="Puritan" w:cs="Puritan"/>
                <w:b/>
                <w:color w:val="000000"/>
              </w:rPr>
            </w:pPr>
            <w:r>
              <w:rPr>
                <w:rFonts w:ascii="Puritan" w:hAnsi="Puritan" w:eastAsia="Puritan" w:cs="Puritan"/>
                <w:b/>
                <w:color w:val="000000"/>
                <w:rtl w:val="0"/>
              </w:rPr>
              <w:t>PE for Boys and Girls</w:t>
            </w:r>
          </w:p>
        </w:tc>
      </w:tr>
      <w:tr w14:paraId="6D898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12" w:space="0"/>
            </w:tcBorders>
            <w:shd w:val="clear" w:color="auto" w:fill="auto"/>
            <w:tcMar>
              <w:top w:w="100" w:type="dxa"/>
              <w:left w:w="100" w:type="dxa"/>
              <w:bottom w:w="100" w:type="dxa"/>
              <w:right w:w="100" w:type="dxa"/>
            </w:tcMar>
            <w:vAlign w:val="top"/>
          </w:tcPr>
          <w:p w14:paraId="0000004D">
            <w:pPr>
              <w:widowControl w:val="0"/>
              <w:spacing w:before="0" w:line="240" w:lineRule="auto"/>
              <w:jc w:val="center"/>
              <w:rPr>
                <w:rFonts w:ascii="Arial" w:hAnsi="Arial" w:eastAsia="Arial" w:cs="Arial"/>
                <w:color w:val="000000"/>
              </w:rPr>
            </w:pPr>
            <w:r>
              <w:rPr>
                <w:rFonts w:ascii="Tahoma" w:hAnsi="Tahoma" w:eastAsia="Tahoma" w:cs="Tahoma"/>
                <w:color w:val="000000"/>
                <w:sz w:val="21"/>
                <w:szCs w:val="21"/>
                <w:highlight w:val="white"/>
                <w:rtl w:val="0"/>
              </w:rPr>
              <w:t>School PE T-shirt or plain white/royal blue t-shirt/ polo shirt</w:t>
            </w:r>
          </w:p>
        </w:tc>
      </w:tr>
      <w:tr w14:paraId="69531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4E">
            <w:pPr>
              <w:widowControl w:val="0"/>
              <w:spacing w:before="0" w:line="240" w:lineRule="auto"/>
              <w:jc w:val="center"/>
              <w:rPr>
                <w:rFonts w:ascii="Arial" w:hAnsi="Arial" w:eastAsia="Arial" w:cs="Arial"/>
                <w:color w:val="000000"/>
              </w:rPr>
            </w:pPr>
            <w:r>
              <w:rPr>
                <w:rFonts w:ascii="Tahoma" w:hAnsi="Tahoma" w:eastAsia="Tahoma" w:cs="Tahoma"/>
                <w:color w:val="000000"/>
                <w:sz w:val="21"/>
                <w:szCs w:val="21"/>
                <w:highlight w:val="white"/>
                <w:rtl w:val="0"/>
              </w:rPr>
              <w:t>Plain black/ navy shorts/tracksuit bottoms or leggings and plain black/ navy tracksuit jumper (no logos, patterns or images)</w:t>
            </w:r>
          </w:p>
        </w:tc>
      </w:tr>
      <w:tr w14:paraId="1FBAA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4F">
            <w:pPr>
              <w:widowControl w:val="0"/>
              <w:spacing w:before="0" w:line="240" w:lineRule="auto"/>
              <w:jc w:val="center"/>
              <w:rPr>
                <w:rFonts w:ascii="Arial" w:hAnsi="Arial" w:eastAsia="Arial" w:cs="Arial"/>
                <w:color w:val="000000"/>
              </w:rPr>
            </w:pPr>
            <w:r>
              <w:rPr>
                <w:rFonts w:ascii="Tahoma" w:hAnsi="Tahoma" w:eastAsia="Tahoma" w:cs="Tahoma"/>
                <w:color w:val="000000"/>
                <w:sz w:val="21"/>
                <w:szCs w:val="21"/>
                <w:highlight w:val="white"/>
                <w:rtl w:val="0"/>
              </w:rPr>
              <w:t>Black plimsolls/trainers</w:t>
            </w:r>
          </w:p>
        </w:tc>
      </w:tr>
    </w:tbl>
    <w:p w14:paraId="00000050">
      <w:pPr>
        <w:spacing w:before="0" w:line="276" w:lineRule="auto"/>
        <w:rPr>
          <w:rFonts w:ascii="Imprima" w:hAnsi="Imprima" w:eastAsia="Imprima" w:cs="Imprima"/>
          <w:color w:val="000000"/>
        </w:rPr>
      </w:pPr>
    </w:p>
    <w:p w14:paraId="402EB9DE">
      <w:pPr>
        <w:spacing w:before="0" w:line="276" w:lineRule="auto"/>
        <w:jc w:val="both"/>
        <w:rPr>
          <w:rFonts w:ascii="Comic Sans MS" w:hAnsi="Comic Sans MS" w:eastAsia="Comic Sans MS" w:cs="Comic Sans MS"/>
          <w:i w:val="0"/>
          <w:iCs w:val="0"/>
          <w:caps w:val="0"/>
          <w:color w:val="000000"/>
          <w:spacing w:val="0"/>
          <w:sz w:val="24"/>
          <w:szCs w:val="24"/>
          <w:shd w:val="clear" w:fill="F8F9FA"/>
        </w:rPr>
      </w:pPr>
      <w:r>
        <w:rPr>
          <w:rFonts w:ascii="Comic Sans MS" w:hAnsi="Comic Sans MS" w:eastAsia="Comic Sans MS" w:cs="Comic Sans MS"/>
          <w:i w:val="0"/>
          <w:iCs w:val="0"/>
          <w:caps w:val="0"/>
          <w:color w:val="000000"/>
          <w:spacing w:val="0"/>
          <w:sz w:val="24"/>
          <w:szCs w:val="24"/>
          <w:shd w:val="clear" w:fill="F8F9FA"/>
        </w:rPr>
        <w:t>Branded school uniform can be purchased from The Schoolwear Shop, Mayflower Street, Plymouth and The Uniform Shop, George Street, Plymouth.  Please see their websites for opening times. </w:t>
      </w:r>
    </w:p>
    <w:p w14:paraId="348F571A">
      <w:pPr>
        <w:pStyle w:val="10"/>
        <w:keepNext w:val="0"/>
        <w:keepLines w:val="0"/>
        <w:widowControl/>
        <w:suppressLineNumbers w:val="0"/>
        <w:shd w:val="clear" w:fill="F8F9FA"/>
        <w:spacing w:before="0" w:beforeAutospacing="0" w:after="0" w:afterAutospacing="1"/>
        <w:ind w:left="0" w:right="0" w:firstLine="0"/>
        <w:rPr>
          <w:rFonts w:ascii="Tahoma" w:hAnsi="Tahoma" w:eastAsia="Tahoma" w:cs="Tahoma"/>
          <w:i w:val="0"/>
          <w:iCs w:val="0"/>
          <w:caps w:val="0"/>
          <w:color w:val="212529"/>
          <w:spacing w:val="0"/>
          <w:sz w:val="24"/>
          <w:szCs w:val="24"/>
        </w:rPr>
      </w:pPr>
      <w:r>
        <w:rPr>
          <w:rStyle w:val="11"/>
          <w:rFonts w:ascii="Comic Sans MS" w:hAnsi="Comic Sans MS" w:eastAsia="Comic Sans MS" w:cs="Comic Sans MS"/>
          <w:b/>
          <w:bCs/>
          <w:i w:val="0"/>
          <w:iCs w:val="0"/>
          <w:caps w:val="0"/>
          <w:color w:val="000000"/>
          <w:spacing w:val="0"/>
          <w:sz w:val="24"/>
          <w:szCs w:val="24"/>
          <w:shd w:val="clear" w:fill="F8F9FA"/>
        </w:rPr>
        <w:t>Second-hand uniforms</w:t>
      </w:r>
    </w:p>
    <w:p w14:paraId="0A90DEEF">
      <w:pPr>
        <w:pStyle w:val="10"/>
        <w:keepNext w:val="0"/>
        <w:keepLines w:val="0"/>
        <w:widowControl/>
        <w:suppressLineNumbers w:val="0"/>
        <w:shd w:val="clear" w:fill="F8F9FA"/>
        <w:spacing w:before="0" w:beforeAutospacing="0" w:after="0" w:afterAutospacing="1"/>
        <w:ind w:left="0" w:right="0" w:firstLine="0"/>
        <w:rPr>
          <w:rFonts w:hint="default" w:ascii="Tahoma" w:hAnsi="Tahoma" w:eastAsia="Tahoma" w:cs="Tahoma"/>
          <w:i w:val="0"/>
          <w:iCs w:val="0"/>
          <w:caps w:val="0"/>
          <w:color w:val="212529"/>
          <w:spacing w:val="0"/>
          <w:sz w:val="24"/>
          <w:szCs w:val="24"/>
        </w:rPr>
      </w:pPr>
      <w:r>
        <w:rPr>
          <w:rFonts w:hint="default" w:ascii="Comic Sans MS" w:hAnsi="Comic Sans MS" w:eastAsia="Comic Sans MS" w:cs="Comic Sans MS"/>
          <w:i w:val="0"/>
          <w:iCs w:val="0"/>
          <w:caps w:val="0"/>
          <w:color w:val="000000"/>
          <w:spacing w:val="0"/>
          <w:sz w:val="24"/>
          <w:szCs w:val="24"/>
          <w:shd w:val="clear" w:fill="F8F9FA"/>
        </w:rPr>
        <w:t xml:space="preserve">We have lots of good quality second-hand uniform in school if you wish to look through, or contact Mrs </w:t>
      </w:r>
      <w:r>
        <w:rPr>
          <w:rFonts w:hint="default" w:ascii="Comic Sans MS" w:hAnsi="Comic Sans MS" w:eastAsia="Comic Sans MS" w:cs="Comic Sans MS"/>
          <w:i w:val="0"/>
          <w:iCs w:val="0"/>
          <w:caps w:val="0"/>
          <w:color w:val="000000"/>
          <w:spacing w:val="0"/>
          <w:sz w:val="24"/>
          <w:szCs w:val="24"/>
          <w:shd w:val="clear" w:fill="F8F9FA"/>
          <w:lang w:val="en-GB"/>
        </w:rPr>
        <w:t>Penelrick,</w:t>
      </w:r>
      <w:r>
        <w:rPr>
          <w:rFonts w:hint="default" w:ascii="Comic Sans MS" w:hAnsi="Comic Sans MS" w:eastAsia="Comic Sans MS" w:cs="Comic Sans MS"/>
          <w:i w:val="0"/>
          <w:iCs w:val="0"/>
          <w:caps w:val="0"/>
          <w:color w:val="000000"/>
          <w:spacing w:val="0"/>
          <w:sz w:val="24"/>
          <w:szCs w:val="24"/>
          <w:shd w:val="clear" w:fill="F8F9FA"/>
        </w:rPr>
        <w:t xml:space="preserve"> our Schools Parent Support Advisor to arrange a collection.</w:t>
      </w:r>
    </w:p>
    <w:p w14:paraId="1978A002">
      <w:pPr>
        <w:pStyle w:val="10"/>
        <w:keepNext w:val="0"/>
        <w:keepLines w:val="0"/>
        <w:widowControl/>
        <w:suppressLineNumbers w:val="0"/>
        <w:shd w:val="clear" w:fill="F8F9FA"/>
        <w:spacing w:before="0" w:beforeAutospacing="0" w:after="0" w:afterAutospacing="1"/>
        <w:ind w:left="0" w:right="0" w:firstLine="0"/>
        <w:rPr>
          <w:rFonts w:hint="default" w:ascii="Tahoma" w:hAnsi="Tahoma" w:eastAsia="Tahoma" w:cs="Tahoma"/>
          <w:i w:val="0"/>
          <w:iCs w:val="0"/>
          <w:caps w:val="0"/>
          <w:color w:val="212529"/>
          <w:spacing w:val="0"/>
          <w:sz w:val="24"/>
          <w:szCs w:val="24"/>
        </w:rPr>
      </w:pPr>
      <w:r>
        <w:rPr>
          <w:rFonts w:hint="default" w:ascii="Comic Sans MS" w:hAnsi="Comic Sans MS" w:eastAsia="Comic Sans MS" w:cs="Comic Sans MS"/>
          <w:i w:val="0"/>
          <w:iCs w:val="0"/>
          <w:caps w:val="0"/>
          <w:color w:val="000000"/>
          <w:spacing w:val="0"/>
          <w:sz w:val="24"/>
          <w:szCs w:val="24"/>
          <w:shd w:val="clear" w:fill="F8F9FA"/>
        </w:rPr>
        <w:t>You can order uniform that has our school logo on for a reduced cost.</w:t>
      </w:r>
    </w:p>
    <w:p w14:paraId="00000059">
      <w:pPr>
        <w:spacing w:before="0" w:line="276" w:lineRule="auto"/>
        <w:jc w:val="both"/>
        <w:rPr>
          <w:rFonts w:ascii="Palanquin" w:hAnsi="Palanquin" w:eastAsia="Palanquin" w:cs="Palanquin"/>
          <w:b/>
          <w:color w:val="000000"/>
          <w:u w:val="single"/>
        </w:rPr>
      </w:pPr>
      <w:r>
        <w:rPr>
          <w:rFonts w:ascii="Palanquin" w:hAnsi="Palanquin" w:eastAsia="Palanquin" w:cs="Palanquin"/>
          <w:b/>
          <w:color w:val="000000"/>
          <w:u w:val="single"/>
          <w:rtl w:val="0"/>
        </w:rPr>
        <w:t>Additional Information</w:t>
      </w:r>
    </w:p>
    <w:p w14:paraId="0000005A">
      <w:pPr>
        <w:spacing w:before="0" w:line="276" w:lineRule="auto"/>
        <w:jc w:val="center"/>
        <w:rPr>
          <w:rFonts w:ascii="Imprima" w:hAnsi="Imprima" w:eastAsia="Imprima" w:cs="Imprima"/>
          <w:color w:val="000000"/>
        </w:rPr>
      </w:pPr>
    </w:p>
    <w:p w14:paraId="0000005B">
      <w:pPr>
        <w:spacing w:before="0" w:line="276" w:lineRule="auto"/>
        <w:ind w:left="-900" w:right="-720" w:firstLine="0"/>
        <w:rPr>
          <w:rFonts w:ascii="Niramit" w:hAnsi="Niramit" w:eastAsia="Niramit" w:cs="Niramit"/>
          <w:color w:val="000000"/>
        </w:rPr>
      </w:pPr>
      <w:r>
        <w:rPr>
          <w:rFonts w:ascii="Niramit" w:hAnsi="Niramit" w:eastAsia="Niramit" w:cs="Niramit"/>
          <w:color w:val="000000"/>
          <w:rtl w:val="0"/>
        </w:rPr>
        <w:t xml:space="preserve">Trainers are permitted for outdoor PE because they provide more support. They may be either lace-up or velcro fastening although velcro is better for younger children who cannot yet tie laces.  </w:t>
      </w:r>
    </w:p>
    <w:p w14:paraId="0000005C">
      <w:pPr>
        <w:spacing w:before="0" w:line="276" w:lineRule="auto"/>
        <w:ind w:left="-900" w:right="-720" w:firstLine="0"/>
        <w:rPr>
          <w:rFonts w:ascii="Niramit" w:hAnsi="Niramit" w:eastAsia="Niramit" w:cs="Niramit"/>
          <w:color w:val="000000"/>
        </w:rPr>
      </w:pPr>
    </w:p>
    <w:p w14:paraId="0000005D">
      <w:pPr>
        <w:spacing w:before="0" w:line="276" w:lineRule="auto"/>
        <w:ind w:left="-900" w:right="-720" w:firstLine="0"/>
        <w:rPr>
          <w:rFonts w:ascii="Niramit" w:hAnsi="Niramit" w:eastAsia="Niramit" w:cs="Niramit"/>
          <w:color w:val="000000"/>
        </w:rPr>
      </w:pPr>
      <w:r>
        <w:rPr>
          <w:rFonts w:ascii="Niramit" w:hAnsi="Niramit" w:eastAsia="Niramit" w:cs="Niramit"/>
          <w:color w:val="000000"/>
          <w:rtl w:val="0"/>
        </w:rPr>
        <w:t>Sensible shoes should be worn.</w:t>
      </w:r>
      <w:r>
        <w:rPr>
          <w:rFonts w:ascii="Niramit" w:hAnsi="Niramit" w:eastAsia="Niramit" w:cs="Niramit"/>
          <w:b/>
          <w:color w:val="000000"/>
          <w:u w:val="single"/>
          <w:rtl w:val="0"/>
        </w:rPr>
        <w:t xml:space="preserve"> Boots, sling backs or open toed footwear</w:t>
      </w:r>
      <w:r>
        <w:rPr>
          <w:rFonts w:ascii="Niramit" w:hAnsi="Niramit" w:eastAsia="Niramit" w:cs="Niramit"/>
          <w:color w:val="000000"/>
          <w:rtl w:val="0"/>
        </w:rPr>
        <w:t xml:space="preserve"> is not considered to be sensible.  Examples of acceptable footwear can be found in Appendix 1. Whereas we want children to wear shoes as this is the smartest option, we appreciate that some children/parents use ‘pump’ style trainers as shoes so our policy has a compromise as seen in the Appendix. </w:t>
      </w:r>
    </w:p>
    <w:p w14:paraId="0000005E">
      <w:pPr>
        <w:spacing w:before="0" w:line="276" w:lineRule="auto"/>
        <w:ind w:left="-900" w:right="-720" w:firstLine="0"/>
        <w:rPr>
          <w:rFonts w:ascii="Niramit" w:hAnsi="Niramit" w:eastAsia="Niramit" w:cs="Niramit"/>
          <w:color w:val="000000"/>
        </w:rPr>
      </w:pPr>
    </w:p>
    <w:p w14:paraId="0000005F">
      <w:pPr>
        <w:spacing w:before="0" w:line="276" w:lineRule="auto"/>
        <w:ind w:left="-900" w:right="-720" w:firstLine="0"/>
        <w:rPr>
          <w:rFonts w:ascii="Niramit" w:hAnsi="Niramit" w:eastAsia="Niramit" w:cs="Niramit"/>
          <w:color w:val="000000"/>
        </w:rPr>
      </w:pPr>
      <w:r>
        <w:rPr>
          <w:rFonts w:ascii="Niramit" w:hAnsi="Niramit" w:eastAsia="Niramit" w:cs="Niramit"/>
          <w:color w:val="000000"/>
          <w:rtl w:val="0"/>
        </w:rPr>
        <w:t xml:space="preserve">Tracksuits- children need these for activities taking place outside during cold weather. Tracksuits need to be plain dark blue or black without logos, patterns or images. </w:t>
      </w:r>
    </w:p>
    <w:p w14:paraId="00000060">
      <w:pPr>
        <w:spacing w:before="0" w:line="276" w:lineRule="auto"/>
        <w:ind w:left="-900" w:right="-720" w:firstLine="0"/>
        <w:rPr>
          <w:rFonts w:ascii="Niramit" w:hAnsi="Niramit" w:eastAsia="Niramit" w:cs="Niramit"/>
          <w:color w:val="000000"/>
        </w:rPr>
      </w:pPr>
    </w:p>
    <w:p w14:paraId="00000061">
      <w:pPr>
        <w:spacing w:before="0" w:line="276" w:lineRule="auto"/>
        <w:ind w:left="-900" w:right="-720" w:firstLine="0"/>
        <w:rPr>
          <w:rFonts w:ascii="Niramit" w:hAnsi="Niramit" w:eastAsia="Niramit" w:cs="Niramit"/>
          <w:color w:val="000000"/>
        </w:rPr>
      </w:pPr>
      <w:r>
        <w:rPr>
          <w:rFonts w:ascii="Niramit" w:hAnsi="Niramit" w:eastAsia="Niramit" w:cs="Niramit"/>
          <w:color w:val="000000"/>
          <w:rtl w:val="0"/>
        </w:rPr>
        <w:t xml:space="preserve">Watches may be worn at the discretion of parents, but the school cannot accept responsibility for damage or loss incurred. Alarms or bleepers are not permitted. </w:t>
      </w:r>
      <w:r>
        <w:rPr>
          <w:rFonts w:ascii="Niramit" w:hAnsi="Niramit" w:eastAsia="Niramit" w:cs="Niramit"/>
          <w:b/>
          <w:color w:val="000000"/>
          <w:u w:val="single"/>
          <w:rtl w:val="0"/>
        </w:rPr>
        <w:t>NO SMART WATCHES</w:t>
      </w:r>
      <w:r>
        <w:rPr>
          <w:rFonts w:ascii="Niramit" w:hAnsi="Niramit" w:eastAsia="Niramit" w:cs="Niramit"/>
          <w:color w:val="000000"/>
          <w:rtl w:val="0"/>
        </w:rPr>
        <w:t xml:space="preserve"> permitted.  </w:t>
      </w:r>
    </w:p>
    <w:p w14:paraId="00000062">
      <w:pPr>
        <w:spacing w:before="0" w:line="276" w:lineRule="auto"/>
        <w:ind w:left="-900" w:right="-720" w:firstLine="0"/>
        <w:rPr>
          <w:rFonts w:ascii="Niramit" w:hAnsi="Niramit" w:eastAsia="Niramit" w:cs="Niramit"/>
          <w:color w:val="000000"/>
        </w:rPr>
      </w:pPr>
    </w:p>
    <w:p w14:paraId="00000063">
      <w:pPr>
        <w:spacing w:before="0" w:line="276" w:lineRule="auto"/>
        <w:ind w:left="-900" w:right="-720" w:firstLine="0"/>
        <w:rPr>
          <w:rFonts w:ascii="Niramit" w:hAnsi="Niramit" w:eastAsia="Niramit" w:cs="Niramit"/>
          <w:color w:val="000000"/>
        </w:rPr>
      </w:pPr>
      <w:r>
        <w:rPr>
          <w:rFonts w:ascii="Niramit" w:hAnsi="Niramit" w:eastAsia="Niramit" w:cs="Niramit"/>
          <w:color w:val="000000"/>
          <w:rtl w:val="0"/>
        </w:rPr>
        <w:t>All items of clothing (including shoes, socks, and trainers) must be clearly labelled with your child’s name.</w:t>
      </w:r>
    </w:p>
    <w:p w14:paraId="00000064">
      <w:pPr>
        <w:spacing w:before="0" w:line="276" w:lineRule="auto"/>
        <w:ind w:left="-900" w:right="-720" w:firstLine="0"/>
        <w:rPr>
          <w:rFonts w:ascii="Niramit" w:hAnsi="Niramit" w:eastAsia="Niramit" w:cs="Niramit"/>
          <w:color w:val="000000"/>
        </w:rPr>
      </w:pPr>
    </w:p>
    <w:p w14:paraId="00000065">
      <w:pPr>
        <w:spacing w:before="0" w:line="276" w:lineRule="auto"/>
        <w:ind w:left="-900" w:right="-720" w:firstLine="0"/>
        <w:rPr>
          <w:rFonts w:ascii="Niramit" w:hAnsi="Niramit" w:eastAsia="Niramit" w:cs="Niramit"/>
          <w:color w:val="000000"/>
        </w:rPr>
      </w:pPr>
      <w:r>
        <w:rPr>
          <w:rFonts w:ascii="Niramit" w:hAnsi="Niramit" w:eastAsia="Niramit" w:cs="Niramit"/>
          <w:color w:val="000000"/>
          <w:rtl w:val="0"/>
        </w:rPr>
        <w:t xml:space="preserve">The school is aware of the cost of uniform and acknowledges the guidance from the DFE to ensure uniform is affordable for all. Any parents needing support with sourcing uniform can make an appointment to meet with our PSA who will be able to help. </w:t>
      </w:r>
    </w:p>
    <w:p w14:paraId="00000066">
      <w:pPr>
        <w:spacing w:before="0" w:line="276" w:lineRule="auto"/>
        <w:ind w:left="-900" w:right="-720" w:firstLine="0"/>
        <w:rPr>
          <w:rFonts w:ascii="Niramit" w:hAnsi="Niramit" w:eastAsia="Niramit" w:cs="Niramit"/>
          <w:color w:val="000000"/>
        </w:rPr>
      </w:pPr>
      <w:r>
        <w:fldChar w:fldCharType="begin"/>
      </w:r>
      <w:r>
        <w:instrText xml:space="preserve"> HYPERLINK "https://www.gov.uk/government/publications/cost-of-school-uniforms/cost-of-school-uniforms#the-importance-of-the-cost-of-school-uniform" \h </w:instrText>
      </w:r>
      <w:r>
        <w:fldChar w:fldCharType="separate"/>
      </w:r>
      <w:r>
        <w:rPr>
          <w:rFonts w:ascii="Niramit" w:hAnsi="Niramit" w:eastAsia="Niramit" w:cs="Niramit"/>
          <w:color w:val="1155CC"/>
          <w:u w:val="single"/>
          <w:rtl w:val="0"/>
        </w:rPr>
        <w:t>https://www.gov.uk/government/publications/cost-of-school-uniforms/cost-of-school-uniforms#the-importance-of-the-cost-of-school-uniform</w:t>
      </w:r>
      <w:r>
        <w:rPr>
          <w:rFonts w:ascii="Niramit" w:hAnsi="Niramit" w:eastAsia="Niramit" w:cs="Niramit"/>
          <w:color w:val="1155CC"/>
          <w:u w:val="single"/>
          <w:rtl w:val="0"/>
        </w:rPr>
        <w:fldChar w:fldCharType="end"/>
      </w:r>
    </w:p>
    <w:p w14:paraId="00000067">
      <w:pPr>
        <w:spacing w:before="0" w:line="276" w:lineRule="auto"/>
        <w:ind w:left="-900" w:right="-720" w:firstLine="0"/>
        <w:rPr>
          <w:rFonts w:ascii="Niramit" w:hAnsi="Niramit" w:eastAsia="Niramit" w:cs="Niramit"/>
          <w:color w:val="006600"/>
          <w:sz w:val="23"/>
          <w:szCs w:val="23"/>
        </w:rPr>
      </w:pPr>
      <w:r>
        <w:rPr>
          <w:rFonts w:ascii="Niramit" w:hAnsi="Niramit" w:eastAsia="Niramit" w:cs="Niramit"/>
          <w:color w:val="000000"/>
          <w:rtl w:val="0"/>
        </w:rPr>
        <w:t xml:space="preserve">  </w:t>
      </w:r>
    </w:p>
    <w:p w14:paraId="00000068">
      <w:pPr>
        <w:spacing w:before="0" w:line="276" w:lineRule="auto"/>
        <w:ind w:left="-900" w:firstLine="0"/>
        <w:rPr>
          <w:rFonts w:ascii="Niramit" w:hAnsi="Niramit" w:eastAsia="Niramit" w:cs="Niramit"/>
          <w:b/>
          <w:i/>
          <w:color w:val="000000"/>
        </w:rPr>
      </w:pPr>
      <w:r>
        <w:rPr>
          <w:rFonts w:ascii="Niramit" w:hAnsi="Niramit" w:eastAsia="Niramit" w:cs="Niramit"/>
          <w:b/>
          <w:i/>
          <w:color w:val="000000"/>
          <w:sz w:val="23"/>
          <w:szCs w:val="23"/>
          <w:rtl w:val="0"/>
        </w:rPr>
        <w:t>Jewellery, Hair Ornaments, Make-up and Nail Varnish</w:t>
      </w:r>
    </w:p>
    <w:p w14:paraId="00000069">
      <w:pPr>
        <w:pBdr>
          <w:top w:val="none" w:color="auto" w:sz="0" w:space="0"/>
          <w:left w:val="none" w:color="auto" w:sz="0" w:space="0"/>
          <w:bottom w:val="none" w:color="auto" w:sz="0" w:space="0"/>
          <w:right w:val="none" w:color="auto" w:sz="0" w:space="0"/>
          <w:between w:val="none" w:color="auto" w:sz="0" w:space="0"/>
        </w:pBdr>
        <w:spacing w:before="0" w:line="276" w:lineRule="auto"/>
        <w:ind w:left="-900" w:firstLine="0"/>
        <w:rPr>
          <w:rFonts w:ascii="Niramit" w:hAnsi="Niramit" w:eastAsia="Niramit" w:cs="Niramit"/>
          <w:color w:val="000000"/>
          <w:sz w:val="23"/>
          <w:szCs w:val="23"/>
        </w:rPr>
      </w:pPr>
      <w:r>
        <w:rPr>
          <w:rFonts w:ascii="Niramit" w:hAnsi="Niramit" w:eastAsia="Niramit" w:cs="Niramit"/>
          <w:color w:val="000000"/>
          <w:sz w:val="23"/>
          <w:szCs w:val="23"/>
          <w:rtl w:val="0"/>
        </w:rPr>
        <w:t>For many reasons, including safety, we do not allow children to wear jewellery. The exceptions to this rule are ear-ring studs in pierced ears. Children are required to remove any items during P.E. lessons to prevent them from causing injury.</w:t>
      </w:r>
    </w:p>
    <w:p w14:paraId="0000006A">
      <w:pPr>
        <w:pBdr>
          <w:top w:val="none" w:color="auto" w:sz="0" w:space="0"/>
          <w:left w:val="none" w:color="auto" w:sz="0" w:space="0"/>
          <w:bottom w:val="none" w:color="auto" w:sz="0" w:space="0"/>
          <w:right w:val="none" w:color="auto" w:sz="0" w:space="0"/>
          <w:between w:val="none" w:color="auto" w:sz="0" w:space="0"/>
        </w:pBdr>
        <w:spacing w:before="0" w:line="276" w:lineRule="auto"/>
        <w:ind w:left="-900" w:firstLine="0"/>
        <w:rPr>
          <w:rFonts w:ascii="Niramit" w:hAnsi="Niramit" w:eastAsia="Niramit" w:cs="Niramit"/>
          <w:color w:val="000000"/>
          <w:sz w:val="23"/>
          <w:szCs w:val="23"/>
        </w:rPr>
      </w:pPr>
      <w:r>
        <w:rPr>
          <w:rFonts w:ascii="Niramit" w:hAnsi="Niramit" w:eastAsia="Niramit" w:cs="Niramit"/>
          <w:color w:val="000000"/>
          <w:sz w:val="23"/>
          <w:szCs w:val="23"/>
          <w:rtl w:val="0"/>
        </w:rPr>
        <w:t>Please note: School staff are not permitted to remove earrings.</w:t>
      </w:r>
    </w:p>
    <w:p w14:paraId="0000006B">
      <w:pPr>
        <w:pBdr>
          <w:top w:val="none" w:color="auto" w:sz="0" w:space="0"/>
          <w:left w:val="none" w:color="auto" w:sz="0" w:space="0"/>
          <w:bottom w:val="none" w:color="auto" w:sz="0" w:space="0"/>
          <w:right w:val="none" w:color="auto" w:sz="0" w:space="0"/>
          <w:between w:val="none" w:color="auto" w:sz="0" w:space="0"/>
        </w:pBdr>
        <w:spacing w:before="0" w:line="276" w:lineRule="auto"/>
        <w:ind w:left="-900" w:firstLine="0"/>
        <w:rPr>
          <w:rFonts w:ascii="Niramit" w:hAnsi="Niramit" w:eastAsia="Niramit" w:cs="Niramit"/>
          <w:color w:val="000000"/>
          <w:sz w:val="23"/>
          <w:szCs w:val="23"/>
        </w:rPr>
      </w:pPr>
    </w:p>
    <w:p w14:paraId="0000006E">
      <w:pPr>
        <w:pBdr>
          <w:top w:val="none" w:color="auto" w:sz="0" w:space="0"/>
          <w:left w:val="none" w:color="auto" w:sz="0" w:space="0"/>
          <w:bottom w:val="none" w:color="auto" w:sz="0" w:space="0"/>
          <w:right w:val="none" w:color="auto" w:sz="0" w:space="0"/>
          <w:between w:val="none" w:color="auto" w:sz="0" w:space="0"/>
        </w:pBdr>
        <w:spacing w:before="0" w:line="276" w:lineRule="auto"/>
        <w:rPr>
          <w:rFonts w:ascii="Niramit" w:hAnsi="Niramit" w:eastAsia="Niramit" w:cs="Niramit"/>
          <w:color w:val="000000"/>
          <w:sz w:val="23"/>
          <w:szCs w:val="23"/>
        </w:rPr>
      </w:pPr>
      <w:r>
        <w:rPr>
          <w:rFonts w:ascii="Niramit" w:hAnsi="Niramit" w:eastAsia="Niramit" w:cs="Niramit"/>
          <w:color w:val="000000"/>
          <w:sz w:val="23"/>
          <w:szCs w:val="23"/>
          <w:rtl w:val="0"/>
        </w:rPr>
        <w:t>Make up and nail varnish should not be worn to school.</w:t>
      </w:r>
    </w:p>
    <w:p w14:paraId="0000006F">
      <w:pPr>
        <w:pBdr>
          <w:top w:val="none" w:color="auto" w:sz="0" w:space="0"/>
          <w:left w:val="none" w:color="auto" w:sz="0" w:space="0"/>
          <w:bottom w:val="none" w:color="auto" w:sz="0" w:space="0"/>
          <w:right w:val="none" w:color="auto" w:sz="0" w:space="0"/>
          <w:between w:val="none" w:color="auto" w:sz="0" w:space="0"/>
        </w:pBdr>
        <w:spacing w:before="0" w:line="276" w:lineRule="auto"/>
        <w:ind w:left="-900" w:firstLine="0"/>
        <w:rPr>
          <w:rFonts w:ascii="Niramit" w:hAnsi="Niramit" w:eastAsia="Niramit" w:cs="Niramit"/>
          <w:color w:val="000000"/>
          <w:sz w:val="23"/>
          <w:szCs w:val="23"/>
        </w:rPr>
      </w:pPr>
      <w:bookmarkStart w:id="0" w:name="_GoBack"/>
      <w:bookmarkEnd w:id="0"/>
    </w:p>
    <w:p w14:paraId="00000070">
      <w:pPr>
        <w:pBdr>
          <w:top w:val="none" w:color="auto" w:sz="0" w:space="0"/>
          <w:left w:val="none" w:color="auto" w:sz="0" w:space="0"/>
          <w:bottom w:val="none" w:color="auto" w:sz="0" w:space="0"/>
          <w:right w:val="none" w:color="auto" w:sz="0" w:space="0"/>
          <w:between w:val="none" w:color="auto" w:sz="0" w:space="0"/>
        </w:pBdr>
        <w:spacing w:before="0" w:line="276" w:lineRule="auto"/>
        <w:ind w:left="-900" w:firstLine="0"/>
        <w:rPr>
          <w:rFonts w:ascii="Arial" w:hAnsi="Arial" w:eastAsia="Arial" w:cs="Arial"/>
          <w:color w:val="000000"/>
        </w:rPr>
      </w:pPr>
      <w:r>
        <w:rPr>
          <w:rFonts w:ascii="Niramit" w:hAnsi="Niramit" w:eastAsia="Niramit" w:cs="Niramit"/>
          <w:color w:val="000000"/>
          <w:sz w:val="23"/>
          <w:szCs w:val="23"/>
          <w:rtl w:val="0"/>
        </w:rPr>
        <w:t>Extreme hairstyles are not appropriate for school. The use of styling products should be kept to a minimum and children should not have decorative patterns cut into their hair or have hair coloured or dyed.</w:t>
      </w:r>
    </w:p>
    <w:p w14:paraId="00000071">
      <w:pPr>
        <w:spacing w:before="0" w:line="276" w:lineRule="auto"/>
        <w:ind w:left="-900" w:right="-720" w:firstLine="0"/>
        <w:rPr>
          <w:rFonts w:ascii="Niramit" w:hAnsi="Niramit" w:eastAsia="Niramit" w:cs="Niramit"/>
          <w:color w:val="000000"/>
          <w:sz w:val="23"/>
          <w:szCs w:val="23"/>
        </w:rPr>
      </w:pPr>
      <w:r>
        <w:rPr>
          <w:rFonts w:ascii="Niramit" w:hAnsi="Niramit" w:eastAsia="Niramit" w:cs="Niramit"/>
          <w:color w:val="000000"/>
          <w:sz w:val="23"/>
          <w:szCs w:val="23"/>
          <w:rtl w:val="0"/>
        </w:rPr>
        <w:t xml:space="preserve">We are passionate in securing the highest standards for our school. By adhering to a clear uniform policy will promote pride and high expectations across the school. </w:t>
      </w:r>
    </w:p>
    <w:p w14:paraId="00000072">
      <w:pPr>
        <w:spacing w:before="0" w:line="276" w:lineRule="auto"/>
        <w:ind w:left="-900" w:right="-720" w:firstLine="0"/>
        <w:rPr>
          <w:rFonts w:ascii="Niramit" w:hAnsi="Niramit" w:eastAsia="Niramit" w:cs="Niramit"/>
          <w:color w:val="000000"/>
          <w:sz w:val="23"/>
          <w:szCs w:val="23"/>
        </w:rPr>
      </w:pPr>
      <w:r>
        <w:rPr>
          <w:rFonts w:ascii="Niramit" w:hAnsi="Niramit" w:eastAsia="Niramit" w:cs="Niramit"/>
          <w:color w:val="000000"/>
          <w:sz w:val="23"/>
          <w:szCs w:val="23"/>
          <w:rtl w:val="0"/>
        </w:rPr>
        <w:t>Parents who refuse to follow the uniform/hairstyle policy will be asked to meet and discuss the issue with the Headteacher and representatives from the Governing Body.</w:t>
      </w:r>
    </w:p>
    <w:p w14:paraId="00000073">
      <w:pPr>
        <w:spacing w:before="0" w:line="276" w:lineRule="auto"/>
        <w:rPr>
          <w:rFonts w:ascii="Palanquin" w:hAnsi="Palanquin" w:eastAsia="Palanquin" w:cs="Palanquin"/>
          <w:b/>
          <w:color w:val="000000"/>
          <w:u w:val="single"/>
        </w:rPr>
      </w:pPr>
      <w:r>
        <w:rPr>
          <w:rFonts w:ascii="Palanquin" w:hAnsi="Palanquin" w:eastAsia="Palanquin" w:cs="Palanquin"/>
          <w:b/>
          <w:color w:val="000000"/>
          <w:u w:val="single"/>
          <w:rtl w:val="0"/>
        </w:rPr>
        <w:t>Appendix 1</w:t>
      </w:r>
    </w:p>
    <w:p w14:paraId="00000074">
      <w:pPr>
        <w:spacing w:before="0" w:line="276" w:lineRule="auto"/>
        <w:rPr>
          <w:rFonts w:ascii="Palanquin" w:hAnsi="Palanquin" w:eastAsia="Palanquin" w:cs="Palanquin"/>
          <w:b/>
          <w:color w:val="000000"/>
          <w:u w:val="single"/>
        </w:rPr>
      </w:pPr>
    </w:p>
    <w:p w14:paraId="00000075">
      <w:pPr>
        <w:spacing w:before="0" w:line="276" w:lineRule="auto"/>
        <w:rPr>
          <w:rFonts w:ascii="Palanquin" w:hAnsi="Palanquin" w:eastAsia="Palanquin" w:cs="Palanquin"/>
          <w:b/>
          <w:color w:val="000000"/>
          <w:u w:val="single"/>
        </w:rPr>
      </w:pPr>
      <w:r>
        <w:rPr>
          <w:rFonts w:ascii="Palanquin" w:hAnsi="Palanquin" w:eastAsia="Palanquin" w:cs="Palanquin"/>
          <w:b/>
          <w:color w:val="000000"/>
          <w:u w:val="single"/>
        </w:rPr>
        <w:drawing>
          <wp:inline distT="114300" distB="114300" distL="114300" distR="114300">
            <wp:extent cx="930275" cy="86169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5" name="image3.png"/>
                    <pic:cNvPicPr preferRelativeResize="0"/>
                  </pic:nvPicPr>
                  <pic:blipFill>
                    <a:blip r:embed="rId13"/>
                    <a:srcRect/>
                    <a:stretch>
                      <a:fillRect/>
                    </a:stretch>
                  </pic:blipFill>
                  <pic:spPr>
                    <a:xfrm>
                      <a:off x="0" y="0"/>
                      <a:ext cx="930738" cy="862013"/>
                    </a:xfrm>
                    <a:prstGeom prst="rect">
                      <a:avLst/>
                    </a:prstGeom>
                  </pic:spPr>
                </pic:pic>
              </a:graphicData>
            </a:graphic>
          </wp:inline>
        </w:drawing>
      </w:r>
    </w:p>
    <w:p w14:paraId="00000076">
      <w:pPr>
        <w:spacing w:before="0" w:line="276" w:lineRule="auto"/>
        <w:rPr>
          <w:rFonts w:ascii="Palanquin" w:hAnsi="Palanquin" w:eastAsia="Palanquin" w:cs="Palanquin"/>
          <w:b/>
          <w:color w:val="000000"/>
          <w:u w:val="single"/>
        </w:rPr>
      </w:pPr>
      <w:r>
        <w:rPr>
          <w:rFonts w:ascii="Palanquin" w:hAnsi="Palanquin" w:eastAsia="Palanquin" w:cs="Palanquin"/>
          <w:b/>
          <w:color w:val="000000"/>
          <w:u w:val="single"/>
        </w:rPr>
        <w:drawing>
          <wp:inline distT="114300" distB="114300" distL="114300" distR="114300">
            <wp:extent cx="1687830" cy="161417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14"/>
                    <a:srcRect l="14539" t="3546" r="13120" b="4964"/>
                    <a:stretch>
                      <a:fillRect/>
                    </a:stretch>
                  </pic:blipFill>
                  <pic:spPr>
                    <a:xfrm>
                      <a:off x="0" y="0"/>
                      <a:ext cx="1688246" cy="1614488"/>
                    </a:xfrm>
                    <a:prstGeom prst="rect">
                      <a:avLst/>
                    </a:prstGeom>
                  </pic:spPr>
                </pic:pic>
              </a:graphicData>
            </a:graphic>
          </wp:inline>
        </w:drawing>
      </w:r>
      <w:r>
        <w:rPr>
          <w:rFonts w:ascii="Palanquin" w:hAnsi="Palanquin" w:eastAsia="Palanquin" w:cs="Palanquin"/>
          <w:b/>
          <w:color w:val="000000"/>
          <w:u w:val="single"/>
        </w:rPr>
        <w:drawing>
          <wp:inline distT="114300" distB="114300" distL="114300" distR="114300">
            <wp:extent cx="1552575" cy="1052195"/>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10" name="image10.png"/>
                    <pic:cNvPicPr preferRelativeResize="0"/>
                  </pic:nvPicPr>
                  <pic:blipFill>
                    <a:blip r:embed="rId15"/>
                    <a:srcRect/>
                    <a:stretch>
                      <a:fillRect/>
                    </a:stretch>
                  </pic:blipFill>
                  <pic:spPr>
                    <a:xfrm>
                      <a:off x="0" y="0"/>
                      <a:ext cx="1552643" cy="1052513"/>
                    </a:xfrm>
                    <a:prstGeom prst="rect">
                      <a:avLst/>
                    </a:prstGeom>
                  </pic:spPr>
                </pic:pic>
              </a:graphicData>
            </a:graphic>
          </wp:inline>
        </w:drawing>
      </w:r>
      <w:r>
        <w:rPr>
          <w:rFonts w:ascii="Palanquin" w:hAnsi="Palanquin" w:eastAsia="Palanquin" w:cs="Palanquin"/>
          <w:b/>
          <w:color w:val="000000"/>
          <w:u w:val="single"/>
        </w:rPr>
        <w:drawing>
          <wp:inline distT="114300" distB="114300" distL="114300" distR="114300">
            <wp:extent cx="2262505" cy="1699895"/>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7" name="image6.png"/>
                    <pic:cNvPicPr preferRelativeResize="0"/>
                  </pic:nvPicPr>
                  <pic:blipFill>
                    <a:blip r:embed="rId16"/>
                    <a:srcRect/>
                    <a:stretch>
                      <a:fillRect/>
                    </a:stretch>
                  </pic:blipFill>
                  <pic:spPr>
                    <a:xfrm>
                      <a:off x="0" y="0"/>
                      <a:ext cx="2262640" cy="1700213"/>
                    </a:xfrm>
                    <a:prstGeom prst="rect">
                      <a:avLst/>
                    </a:prstGeom>
                  </pic:spPr>
                </pic:pic>
              </a:graphicData>
            </a:graphic>
          </wp:inline>
        </w:drawing>
      </w:r>
    </w:p>
    <w:p w14:paraId="00000077">
      <w:pPr>
        <w:spacing w:before="0" w:line="276" w:lineRule="auto"/>
        <w:rPr>
          <w:rFonts w:ascii="Palanquin" w:hAnsi="Palanquin" w:eastAsia="Palanquin" w:cs="Palanquin"/>
          <w:color w:val="000000"/>
        </w:rPr>
      </w:pPr>
    </w:p>
    <w:p w14:paraId="00000078">
      <w:pPr>
        <w:spacing w:before="0" w:line="276" w:lineRule="auto"/>
        <w:rPr>
          <w:rFonts w:ascii="Palanquin" w:hAnsi="Palanquin" w:eastAsia="Palanquin" w:cs="Palanquin"/>
          <w:color w:val="000000"/>
        </w:rPr>
      </w:pPr>
      <w:r>
        <w:rPr>
          <w:rFonts w:ascii="Palanquin" w:hAnsi="Palanquin" w:eastAsia="Palanquin" w:cs="Palanquin"/>
          <w:color w:val="000000"/>
          <w:rtl w:val="0"/>
        </w:rPr>
        <w:t xml:space="preserve">The above footwear are acceptable as they are a close mimic to normal shoes. They are entirely black with no colours. </w:t>
      </w:r>
    </w:p>
    <w:p w14:paraId="00000079">
      <w:pPr>
        <w:spacing w:before="0" w:line="276" w:lineRule="auto"/>
        <w:rPr>
          <w:rFonts w:ascii="Palanquin" w:hAnsi="Palanquin" w:eastAsia="Palanquin" w:cs="Palanquin"/>
          <w:b/>
          <w:color w:val="000000"/>
          <w:u w:val="single"/>
        </w:rPr>
      </w:pPr>
    </w:p>
    <w:p w14:paraId="0000007A">
      <w:pPr>
        <w:spacing w:before="0" w:line="276" w:lineRule="auto"/>
        <w:rPr>
          <w:rFonts w:ascii="Palanquin" w:hAnsi="Palanquin" w:eastAsia="Palanquin" w:cs="Palanquin"/>
          <w:b/>
          <w:color w:val="000000"/>
          <w:u w:val="single"/>
        </w:rPr>
      </w:pPr>
      <w:r>
        <w:rPr>
          <w:rFonts w:ascii="Palanquin" w:hAnsi="Palanquin" w:eastAsia="Palanquin" w:cs="Palanquin"/>
          <w:b/>
          <w:color w:val="000000"/>
          <w:u w:val="single"/>
        </w:rPr>
        <w:drawing>
          <wp:inline distT="114300" distB="114300" distL="114300" distR="114300">
            <wp:extent cx="1131570" cy="81407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4" name="image5.png"/>
                    <pic:cNvPicPr preferRelativeResize="0"/>
                  </pic:nvPicPr>
                  <pic:blipFill>
                    <a:blip r:embed="rId17"/>
                    <a:srcRect/>
                    <a:stretch>
                      <a:fillRect/>
                    </a:stretch>
                  </pic:blipFill>
                  <pic:spPr>
                    <a:xfrm>
                      <a:off x="0" y="0"/>
                      <a:ext cx="1132023" cy="814388"/>
                    </a:xfrm>
                    <a:prstGeom prst="rect">
                      <a:avLst/>
                    </a:prstGeom>
                  </pic:spPr>
                </pic:pic>
              </a:graphicData>
            </a:graphic>
          </wp:inline>
        </w:drawing>
      </w:r>
    </w:p>
    <w:p w14:paraId="0000007B">
      <w:pPr>
        <w:spacing w:before="0" w:line="276" w:lineRule="auto"/>
        <w:rPr>
          <w:rFonts w:ascii="Palanquin" w:hAnsi="Palanquin" w:eastAsia="Palanquin" w:cs="Palanquin"/>
          <w:b/>
          <w:color w:val="000000"/>
          <w:u w:val="single"/>
        </w:rPr>
      </w:pPr>
    </w:p>
    <w:p w14:paraId="0000007C">
      <w:pPr>
        <w:spacing w:before="0" w:line="276" w:lineRule="auto"/>
        <w:rPr>
          <w:rFonts w:ascii="Palanquin" w:hAnsi="Palanquin" w:eastAsia="Palanquin" w:cs="Palanquin"/>
          <w:b/>
          <w:color w:val="000000"/>
          <w:u w:val="single"/>
        </w:rPr>
      </w:pPr>
      <w:r>
        <w:rPr>
          <w:rFonts w:ascii="Palanquin" w:hAnsi="Palanquin" w:eastAsia="Palanquin" w:cs="Palanquin"/>
          <w:b/>
          <w:color w:val="000000"/>
          <w:u w:val="single"/>
        </w:rPr>
        <w:drawing>
          <wp:inline distT="114300" distB="114300" distL="114300" distR="114300">
            <wp:extent cx="1480820" cy="148082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9" name="image4.png"/>
                    <pic:cNvPicPr preferRelativeResize="0"/>
                  </pic:nvPicPr>
                  <pic:blipFill>
                    <a:blip r:embed="rId18"/>
                    <a:srcRect/>
                    <a:stretch>
                      <a:fillRect/>
                    </a:stretch>
                  </pic:blipFill>
                  <pic:spPr>
                    <a:xfrm>
                      <a:off x="0" y="0"/>
                      <a:ext cx="1481138" cy="1481138"/>
                    </a:xfrm>
                    <a:prstGeom prst="rect">
                      <a:avLst/>
                    </a:prstGeom>
                  </pic:spPr>
                </pic:pic>
              </a:graphicData>
            </a:graphic>
          </wp:inline>
        </w:drawing>
      </w:r>
      <w:r>
        <w:rPr>
          <w:rFonts w:ascii="Palanquin" w:hAnsi="Palanquin" w:eastAsia="Palanquin" w:cs="Palanquin"/>
          <w:b/>
          <w:color w:val="000000"/>
          <w:u w:val="single"/>
        </w:rPr>
        <w:drawing>
          <wp:inline distT="114300" distB="114300" distL="114300" distR="114300">
            <wp:extent cx="1794510" cy="1318895"/>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6" name="image8.png"/>
                    <pic:cNvPicPr preferRelativeResize="0"/>
                  </pic:nvPicPr>
                  <pic:blipFill>
                    <a:blip r:embed="rId19"/>
                    <a:srcRect l="2953" t="19855" b="18953"/>
                    <a:stretch>
                      <a:fillRect/>
                    </a:stretch>
                  </pic:blipFill>
                  <pic:spPr>
                    <a:xfrm>
                      <a:off x="0" y="0"/>
                      <a:ext cx="1794890" cy="1319213"/>
                    </a:xfrm>
                    <a:prstGeom prst="rect">
                      <a:avLst/>
                    </a:prstGeom>
                  </pic:spPr>
                </pic:pic>
              </a:graphicData>
            </a:graphic>
          </wp:inline>
        </w:drawing>
      </w:r>
      <w:r>
        <w:rPr>
          <w:rFonts w:ascii="Palanquin" w:hAnsi="Palanquin" w:eastAsia="Palanquin" w:cs="Palanquin"/>
          <w:b/>
          <w:color w:val="000000"/>
          <w:u w:val="single"/>
        </w:rPr>
        <w:drawing>
          <wp:inline distT="114300" distB="114300" distL="114300" distR="114300">
            <wp:extent cx="2176145" cy="123317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3" name="image11.png"/>
                    <pic:cNvPicPr preferRelativeResize="0"/>
                  </pic:nvPicPr>
                  <pic:blipFill>
                    <a:blip r:embed="rId20"/>
                    <a:srcRect t="43459"/>
                    <a:stretch>
                      <a:fillRect/>
                    </a:stretch>
                  </pic:blipFill>
                  <pic:spPr>
                    <a:xfrm>
                      <a:off x="0" y="0"/>
                      <a:ext cx="2176463" cy="1233717"/>
                    </a:xfrm>
                    <a:prstGeom prst="rect">
                      <a:avLst/>
                    </a:prstGeom>
                  </pic:spPr>
                </pic:pic>
              </a:graphicData>
            </a:graphic>
          </wp:inline>
        </w:drawing>
      </w:r>
    </w:p>
    <w:p w14:paraId="0000007D">
      <w:pPr>
        <w:spacing w:before="0" w:line="276" w:lineRule="auto"/>
        <w:rPr>
          <w:rFonts w:ascii="Palanquin" w:hAnsi="Palanquin" w:eastAsia="Palanquin" w:cs="Palanquin"/>
          <w:b/>
          <w:color w:val="000000"/>
          <w:u w:val="single"/>
        </w:rPr>
      </w:pPr>
    </w:p>
    <w:p w14:paraId="0000007E">
      <w:pPr>
        <w:spacing w:before="0" w:line="276" w:lineRule="auto"/>
        <w:rPr>
          <w:rFonts w:ascii="Palanquin" w:hAnsi="Palanquin" w:eastAsia="Palanquin" w:cs="Palanquin"/>
          <w:b/>
          <w:color w:val="000000"/>
          <w:u w:val="single"/>
        </w:rPr>
      </w:pPr>
    </w:p>
    <w:p w14:paraId="0000007F">
      <w:pPr>
        <w:spacing w:before="0" w:line="276" w:lineRule="auto"/>
        <w:rPr>
          <w:rFonts w:ascii="Palanquin" w:hAnsi="Palanquin" w:eastAsia="Palanquin" w:cs="Palanquin"/>
          <w:color w:val="000000"/>
        </w:rPr>
      </w:pPr>
      <w:r>
        <w:rPr>
          <w:rFonts w:ascii="Palanquin" w:hAnsi="Palanquin" w:eastAsia="Palanquin" w:cs="Palanquin"/>
          <w:color w:val="000000"/>
          <w:rtl w:val="0"/>
        </w:rPr>
        <w:t xml:space="preserve">The above footwear </w:t>
      </w:r>
      <w:r>
        <w:rPr>
          <w:rFonts w:ascii="Palanquin" w:hAnsi="Palanquin" w:eastAsia="Palanquin" w:cs="Palanquin"/>
          <w:b/>
          <w:color w:val="000000"/>
          <w:u w:val="single"/>
          <w:rtl w:val="0"/>
        </w:rPr>
        <w:t xml:space="preserve">are NOT </w:t>
      </w:r>
      <w:r>
        <w:rPr>
          <w:rFonts w:ascii="Palanquin" w:hAnsi="Palanquin" w:eastAsia="Palanquin" w:cs="Palanquin"/>
          <w:color w:val="000000"/>
          <w:rtl w:val="0"/>
        </w:rPr>
        <w:t xml:space="preserve">acceptable. </w:t>
      </w:r>
    </w:p>
    <w:p w14:paraId="00000080">
      <w:pPr>
        <w:spacing w:before="0" w:line="276" w:lineRule="auto"/>
        <w:rPr>
          <w:rFonts w:ascii="Palanquin" w:hAnsi="Palanquin" w:eastAsia="Palanquin" w:cs="Palanquin"/>
          <w:color w:val="000000"/>
        </w:rPr>
      </w:pPr>
    </w:p>
    <w:p w14:paraId="00000081">
      <w:pPr>
        <w:spacing w:before="0" w:line="276" w:lineRule="auto"/>
        <w:rPr>
          <w:rFonts w:ascii="Palanquin" w:hAnsi="Palanquin" w:eastAsia="Palanquin" w:cs="Palanquin"/>
          <w:color w:val="000000"/>
        </w:rPr>
      </w:pPr>
      <w:r>
        <w:rPr>
          <w:rFonts w:ascii="Palanquin" w:hAnsi="Palanquin" w:eastAsia="Palanquin" w:cs="Palanquin"/>
          <w:color w:val="000000"/>
          <w:rtl w:val="0"/>
        </w:rPr>
        <w:t xml:space="preserve">The first two trainers are obviously trainers and do not give the smart look that we expect at our school. </w:t>
      </w:r>
    </w:p>
    <w:p w14:paraId="00000082">
      <w:pPr>
        <w:spacing w:before="0" w:line="276" w:lineRule="auto"/>
        <w:rPr>
          <w:rFonts w:ascii="Palanquin" w:hAnsi="Palanquin" w:eastAsia="Palanquin" w:cs="Palanquin"/>
          <w:color w:val="000000"/>
        </w:rPr>
      </w:pPr>
    </w:p>
    <w:p w14:paraId="00000083">
      <w:pPr>
        <w:spacing w:before="0" w:line="276" w:lineRule="auto"/>
        <w:rPr>
          <w:rFonts w:ascii="Palanquin" w:hAnsi="Palanquin" w:eastAsia="Palanquin" w:cs="Palanquin"/>
          <w:color w:val="000000"/>
        </w:rPr>
      </w:pPr>
      <w:r>
        <w:rPr>
          <w:rFonts w:ascii="Palanquin" w:hAnsi="Palanquin" w:eastAsia="Palanquin" w:cs="Palanquin"/>
          <w:color w:val="000000"/>
          <w:rtl w:val="0"/>
        </w:rPr>
        <w:t xml:space="preserve">The last image, whereas they look similar to those that are acceptable, have a white base and are not ALL black. </w:t>
      </w:r>
    </w:p>
    <w:p w14:paraId="00000084">
      <w:pPr>
        <w:spacing w:before="0" w:line="276" w:lineRule="auto"/>
        <w:rPr>
          <w:rFonts w:ascii="Palanquin" w:hAnsi="Palanquin" w:eastAsia="Palanquin" w:cs="Palanquin"/>
          <w:color w:val="000000"/>
        </w:rPr>
      </w:pPr>
    </w:p>
    <w:sectPr>
      <w:headerReference r:id="rId8" w:type="first"/>
      <w:footerReference r:id="rId10" w:type="first"/>
      <w:headerReference r:id="rId7" w:type="default"/>
      <w:footerReference r:id="rId9" w:type="default"/>
      <w:pgSz w:w="12240" w:h="15840"/>
      <w:pgMar w:top="1080" w:right="1440" w:bottom="1080" w:left="1440" w:header="0" w:footer="720" w:gutter="0"/>
      <w:pgNumType w:start="1"/>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ulie Spry" w:date="2022-03-13T11:54:45Z" w:initials="">
    <w:p w14:paraId="000000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This was brought to school council and black trainers with no coloured markings was shared as the preference.  This went out to parents in a newsletter (I think..)</w:t>
      </w:r>
    </w:p>
    <w:p w14:paraId="000000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@mark.dyson@plymouthcast.com</w:t>
      </w:r>
    </w:p>
    <w:p w14:paraId="000000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_Assigned to dysonm@plymouthcast.com_</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0000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Proxima Nova">
    <w:altName w:val="SimSun"/>
    <w:panose1 w:val="00000000000000000000"/>
    <w:charset w:val="86"/>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Imprima">
    <w:altName w:val="Segoe Print"/>
    <w:panose1 w:val="00000000000000000000"/>
    <w:charset w:val="00"/>
    <w:family w:val="auto"/>
    <w:pitch w:val="default"/>
    <w:sig w:usb0="00000000" w:usb1="00000000" w:usb2="00000000" w:usb3="00000000" w:csb0="00000000" w:csb1="00000000"/>
  </w:font>
  <w:font w:name="Palanquin">
    <w:altName w:val="Segoe Print"/>
    <w:panose1 w:val="00000000000000000000"/>
    <w:charset w:val="00"/>
    <w:family w:val="auto"/>
    <w:pitch w:val="default"/>
    <w:sig w:usb0="00000000" w:usb1="00000000" w:usb2="00000000" w:usb3="00000000" w:csb0="00000000" w:csb1="00000000"/>
  </w:font>
  <w:font w:name="Niramit">
    <w:altName w:val="Segoe Print"/>
    <w:panose1 w:val="00000000000000000000"/>
    <w:charset w:val="00"/>
    <w:family w:val="auto"/>
    <w:pitch w:val="default"/>
    <w:sig w:usb0="00000000" w:usb1="00000000" w:usb2="00000000" w:usb3="00000000" w:csb0="00000000" w:csb1="00000000"/>
  </w:font>
  <w:font w:name="Puritan">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Comic Sans MS">
    <w:panose1 w:val="030F0702030302020204"/>
    <w:charset w:val="00"/>
    <w:family w:val="auto"/>
    <w:pitch w:val="default"/>
    <w:sig w:usb0="000006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89">
    <w:pPr>
      <w:pageBreakBefore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88">
    <w:pPr>
      <w:pageBreakBefore w:val="0"/>
      <w:pBdr>
        <w:top w:val="none" w:color="auto" w:sz="0" w:space="0"/>
        <w:left w:val="none" w:color="auto" w:sz="0" w:space="0"/>
        <w:bottom w:val="none" w:color="auto" w:sz="0" w:space="0"/>
        <w:right w:val="none" w:color="auto" w:sz="0" w:space="0"/>
        <w:between w:val="none" w:color="auto" w:sz="0" w:space="0"/>
      </w:pBdr>
      <w:shd w:val="clear" w:fill="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85">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400"/>
    </w:pPr>
  </w:p>
  <w:p w14:paraId="00000086">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0"/>
    </w:pPr>
    <w:r>
      <w:drawing>
        <wp:inline distT="114300" distB="114300" distL="114300" distR="114300">
          <wp:extent cx="5943600" cy="38100"/>
          <wp:effectExtent l="0" t="0" r="0" b="0"/>
          <wp:docPr id="11" name="image12.png" descr="horizontal line"/>
          <wp:cNvGraphicFramePr/>
          <a:graphic xmlns:a="http://schemas.openxmlformats.org/drawingml/2006/main">
            <a:graphicData uri="http://schemas.openxmlformats.org/drawingml/2006/picture">
              <pic:pic xmlns:pic="http://schemas.openxmlformats.org/drawingml/2006/picture">
                <pic:nvPicPr>
                  <pic:cNvPr id="11" name="image12.png" descr="horizontal line"/>
                  <pic:cNvPicPr preferRelativeResize="0"/>
                </pic:nvPicPr>
                <pic:blipFill>
                  <a:blip r:embed="rId1"/>
                  <a:srcRect/>
                  <a:stretch>
                    <a:fillRect/>
                  </a:stretch>
                </pic:blipFill>
                <pic:spPr>
                  <a:xfrm>
                    <a:off x="0" y="0"/>
                    <a:ext cx="5943600" cy="381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87">
    <w:pPr>
      <w:pageBreakBefore w:val="0"/>
    </w:pPr>
    <w:r>
      <w:rPr>
        <w:b/>
        <w:color w:val="00AB44"/>
        <w:sz w:val="28"/>
        <w:szCs w:val="28"/>
        <w:rtl w:val="0"/>
      </w:rPr>
      <w:tab/>
    </w:r>
    <w:r>
      <w:rPr>
        <w:b/>
        <w:color w:val="00AB44"/>
        <w:sz w:val="28"/>
        <w:szCs w:val="28"/>
        <w:rtl w:val="0"/>
      </w:rPr>
      <w:tab/>
    </w:r>
    <w:r>
      <w:rPr>
        <w:b/>
        <w:color w:val="00AB44"/>
        <w:sz w:val="28"/>
        <w:szCs w:val="28"/>
        <w:rtl w:val="0"/>
      </w:rPr>
      <w:tab/>
    </w:r>
    <w:r>
      <w:rPr>
        <w:b/>
        <w:color w:val="00AB44"/>
        <w:sz w:val="28"/>
        <w:szCs w:val="28"/>
        <w:rtl w:val="0"/>
      </w:rPr>
      <w:tab/>
    </w:r>
    <w:r>
      <w:rPr>
        <w:b/>
        <w:color w:val="00AB44"/>
        <w:sz w:val="28"/>
        <w:szCs w:val="28"/>
        <w:rtl w:val="0"/>
      </w:rPr>
      <w:tab/>
    </w:r>
    <w:r>
      <w:rPr>
        <w:b/>
        <w:color w:val="00AB44"/>
        <w:sz w:val="28"/>
        <w:szCs w:val="28"/>
        <w:rtl w:val="0"/>
      </w:rPr>
      <w:tab/>
    </w:r>
    <w:r>
      <w:rPr>
        <w:b/>
        <w:color w:val="00AB44"/>
        <w:sz w:val="28"/>
        <w:szCs w:val="28"/>
        <w:rtl w:val="0"/>
      </w:rPr>
      <w:tab/>
    </w:r>
    <w:r>
      <w:rPr>
        <w:b/>
        <w:color w:val="00AB44"/>
        <w:sz w:val="28"/>
        <w:szCs w:val="28"/>
        <w:rtl w:val="0"/>
      </w:rPr>
      <w:tab/>
    </w:r>
    <w:r>
      <w:drawing>
        <wp:anchor distT="114300" distB="114300" distL="114300" distR="114300" simplePos="0" relativeHeight="251659264" behindDoc="0" locked="0" layoutInCell="1" allowOverlap="1">
          <wp:simplePos x="0" y="0"/>
          <wp:positionH relativeFrom="column">
            <wp:posOffset>5457825</wp:posOffset>
          </wp:positionH>
          <wp:positionV relativeFrom="paragraph">
            <wp:posOffset>114300</wp:posOffset>
          </wp:positionV>
          <wp:extent cx="1081405" cy="588645"/>
          <wp:effectExtent l="0" t="0" r="0" b="0"/>
          <wp:wrapNone/>
          <wp:docPr id="2" name="image9.jpg"/>
          <wp:cNvGraphicFramePr/>
          <a:graphic xmlns:a="http://schemas.openxmlformats.org/drawingml/2006/main">
            <a:graphicData uri="http://schemas.openxmlformats.org/drawingml/2006/picture">
              <pic:pic xmlns:pic="http://schemas.openxmlformats.org/drawingml/2006/picture">
                <pic:nvPicPr>
                  <pic:cNvPr id="2" name="image9.jpg"/>
                  <pic:cNvPicPr preferRelativeResize="0"/>
                </pic:nvPicPr>
                <pic:blipFill>
                  <a:blip r:embed="rId1"/>
                  <a:srcRect/>
                  <a:stretch>
                    <a:fillRect/>
                  </a:stretch>
                </pic:blipFill>
                <pic:spPr>
                  <a:xfrm>
                    <a:off x="0" y="0"/>
                    <a:ext cx="1081088" cy="58859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lie Spry">
    <w15:presenceInfo w15:providerId="None" w15:userId="Julie Sp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
  <w:rsids>
    <w:rsidRoot w:val="00000000"/>
    <w:rsid w:val="0F676EF1"/>
    <w:rsid w:val="5BCC4E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00" w:line="312" w:lineRule="auto"/>
    </w:pPr>
    <w:rPr>
      <w:rFonts w:ascii="Proxima Nova" w:hAnsi="Proxima Nova" w:eastAsia="Proxima Nova" w:cs="Proxima Nova"/>
      <w:color w:val="353744"/>
      <w:sz w:val="22"/>
      <w:szCs w:val="22"/>
      <w:lang w:val="zh-CN"/>
    </w:rPr>
  </w:style>
  <w:style w:type="paragraph" w:styleId="2">
    <w:name w:val="heading 1"/>
    <w:basedOn w:val="1"/>
    <w:next w:val="1"/>
    <w:qFormat/>
    <w:uiPriority w:val="0"/>
    <w:pPr>
      <w:pageBreakBefore w:val="0"/>
      <w:spacing w:before="480" w:line="240" w:lineRule="auto"/>
    </w:pPr>
    <w:rPr>
      <w:rFonts w:ascii="Proxima Nova" w:hAnsi="Proxima Nova" w:eastAsia="Proxima Nova" w:cs="Proxima Nova"/>
      <w:b/>
      <w:color w:val="353744"/>
      <w:sz w:val="28"/>
      <w:szCs w:val="28"/>
    </w:rPr>
  </w:style>
  <w:style w:type="paragraph" w:styleId="3">
    <w:name w:val="heading 2"/>
    <w:basedOn w:val="1"/>
    <w:next w:val="1"/>
    <w:qFormat/>
    <w:uiPriority w:val="0"/>
    <w:pPr>
      <w:pageBreakBefore w:val="0"/>
      <w:spacing w:before="320" w:line="240" w:lineRule="auto"/>
    </w:pPr>
    <w:rPr>
      <w:b/>
      <w:color w:val="00AB44"/>
      <w:sz w:val="28"/>
      <w:szCs w:val="28"/>
    </w:rPr>
  </w:style>
  <w:style w:type="paragraph" w:styleId="4">
    <w:name w:val="heading 3"/>
    <w:basedOn w:val="1"/>
    <w:next w:val="1"/>
    <w:qFormat/>
    <w:uiPriority w:val="0"/>
    <w:pPr>
      <w:pageBreakBefore w:val="0"/>
      <w:spacing w:line="240" w:lineRule="auto"/>
    </w:pPr>
    <w:rPr>
      <w:sz w:val="26"/>
      <w:szCs w:val="26"/>
    </w:rPr>
  </w:style>
  <w:style w:type="paragraph" w:styleId="5">
    <w:name w:val="heading 4"/>
    <w:basedOn w:val="1"/>
    <w:next w:val="1"/>
    <w:qFormat/>
    <w:uiPriority w:val="0"/>
    <w:pPr>
      <w:keepNext/>
      <w:keepLines/>
      <w:pageBreakBefore w:val="0"/>
      <w:spacing w:before="160" w:after="0"/>
    </w:pPr>
    <w:rPr>
      <w:rFonts w:ascii="Trebuchet MS" w:hAnsi="Trebuchet MS" w:eastAsia="Trebuchet MS" w:cs="Trebuchet MS"/>
      <w:color w:val="666666"/>
      <w:sz w:val="22"/>
      <w:szCs w:val="22"/>
      <w:u w:val="single"/>
    </w:rPr>
  </w:style>
  <w:style w:type="paragraph" w:styleId="6">
    <w:name w:val="heading 5"/>
    <w:basedOn w:val="1"/>
    <w:next w:val="1"/>
    <w:qFormat/>
    <w:uiPriority w:val="0"/>
    <w:pPr>
      <w:keepNext/>
      <w:keepLines/>
      <w:pageBreakBefore w:val="0"/>
      <w:spacing w:before="160" w:after="0"/>
    </w:pPr>
    <w:rPr>
      <w:rFonts w:ascii="Trebuchet MS" w:hAnsi="Trebuchet MS" w:eastAsia="Trebuchet MS" w:cs="Trebuchet MS"/>
      <w:color w:val="666666"/>
      <w:sz w:val="22"/>
      <w:szCs w:val="22"/>
    </w:rPr>
  </w:style>
  <w:style w:type="paragraph" w:styleId="7">
    <w:name w:val="heading 6"/>
    <w:basedOn w:val="1"/>
    <w:next w:val="1"/>
    <w:qFormat/>
    <w:uiPriority w:val="0"/>
    <w:pPr>
      <w:keepNext/>
      <w:keepLines/>
      <w:pageBreakBefore w:val="0"/>
      <w:spacing w:before="160" w:after="0"/>
    </w:pPr>
    <w:rPr>
      <w:rFonts w:ascii="Trebuchet MS" w:hAnsi="Trebuchet MS" w:eastAsia="Trebuchet MS" w:cs="Trebuchet MS"/>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Normal (Web)"/>
    <w:basedOn w:val="1"/>
    <w:uiPriority w:val="0"/>
    <w:rPr>
      <w:sz w:val="24"/>
      <w:szCs w:val="24"/>
    </w:rPr>
  </w:style>
  <w:style w:type="character" w:styleId="11">
    <w:name w:val="Strong"/>
    <w:basedOn w:val="8"/>
    <w:qFormat/>
    <w:uiPriority w:val="0"/>
    <w:rPr>
      <w:b/>
      <w:bCs/>
    </w:rPr>
  </w:style>
  <w:style w:type="paragraph" w:styleId="12">
    <w:name w:val="Subtitle"/>
    <w:basedOn w:val="1"/>
    <w:next w:val="1"/>
    <w:qFormat/>
    <w:uiPriority w:val="0"/>
    <w:pPr>
      <w:pageBreakBefore w:val="0"/>
      <w:spacing w:before="0" w:line="240" w:lineRule="auto"/>
    </w:pPr>
    <w:rPr>
      <w:color w:val="666666"/>
      <w:sz w:val="26"/>
      <w:szCs w:val="26"/>
    </w:rPr>
  </w:style>
  <w:style w:type="paragraph" w:styleId="13">
    <w:name w:val="Title"/>
    <w:basedOn w:val="1"/>
    <w:next w:val="1"/>
    <w:qFormat/>
    <w:uiPriority w:val="0"/>
    <w:pPr>
      <w:pageBreakBefore w:val="0"/>
      <w:spacing w:before="320" w:line="240" w:lineRule="auto"/>
    </w:pPr>
    <w:rPr>
      <w:color w:val="353744"/>
      <w:sz w:val="72"/>
      <w:szCs w:val="72"/>
    </w:rPr>
  </w:style>
  <w:style w:type="table" w:customStyle="1" w:styleId="14">
    <w:name w:val="Table Normal1"/>
    <w:qFormat/>
    <w:uiPriority w:val="0"/>
  </w:style>
  <w:style w:type="table" w:customStyle="1" w:styleId="15">
    <w:name w:val="_Style 10"/>
    <w:basedOn w:val="14"/>
    <w:qFormat/>
    <w:uiPriority w:val="0"/>
    <w:tblPr>
      <w:tblCellMar>
        <w:top w:w="100" w:type="dxa"/>
        <w:left w:w="100" w:type="dxa"/>
        <w:bottom w:w="100" w:type="dxa"/>
        <w:right w:w="100" w:type="dxa"/>
      </w:tblCellMar>
    </w:tblPr>
  </w:style>
  <w:style w:type="table" w:customStyle="1" w:styleId="16">
    <w:name w:val="_Style 11"/>
    <w:basedOn w:val="14"/>
    <w:qFormat/>
    <w:uiPriority w:val="0"/>
    <w:tblPr>
      <w:tblCellMar>
        <w:top w:w="100" w:type="dxa"/>
        <w:left w:w="100" w:type="dxa"/>
        <w:bottom w:w="100" w:type="dxa"/>
        <w:right w:w="100" w:type="dxa"/>
      </w:tblCellMar>
    </w:tblPr>
  </w:style>
  <w:style w:type="table" w:customStyle="1" w:styleId="17">
    <w:name w:val="_Style 12"/>
    <w:basedOn w:val="14"/>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7</Pages>
  <TotalTime>9</TotalTime>
  <ScaleCrop>false</ScaleCrop>
  <LinksUpToDate>false</LinksUpToDate>
  <Application>WPS Office_12.2.0.20782_F1E327BC-269C-435d-A152-05C5408002CA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2025-04-14T21:05:25Z</dcterms:created>
  <dc:creator>roisi</dc:creator>
  <cp:lastModifiedBy>Roisin Wright</cp:lastModifiedBy>
  <dcterms:modified xsi:type="dcterms:W3CDTF">2025-04-14T21:15:40Z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F07669F9BFB7409AB9324985DEA7F215_13</vt:lpwstr>
  </property>
</Properties>
</file>